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overflowPunct w:val="0"/>
        <w:autoSpaceDE w:val="0"/>
        <w:autoSpaceDN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別記様式第</w:t>
      </w:r>
      <w:r>
        <w:rPr>
          <w:rFonts w:hint="eastAsia" w:ascii="ＭＳ 明朝" w:hAnsi="ＭＳ 明朝" w:eastAsia="ＭＳ 明朝"/>
          <w:sz w:val="24"/>
        </w:rPr>
        <w:t>2</w:t>
      </w:r>
      <w:r>
        <w:rPr>
          <w:rFonts w:hint="eastAsia" w:ascii="ＭＳ 明朝" w:hAnsi="ＭＳ 明朝" w:eastAsia="ＭＳ 明朝"/>
          <w:sz w:val="24"/>
        </w:rPr>
        <w:t>号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第</w:t>
      </w:r>
      <w:r>
        <w:rPr>
          <w:rFonts w:hint="eastAsia" w:ascii="ＭＳ 明朝" w:hAnsi="ＭＳ 明朝" w:eastAsia="ＭＳ 明朝"/>
          <w:sz w:val="24"/>
        </w:rPr>
        <w:t>6</w:t>
      </w:r>
      <w:r>
        <w:rPr>
          <w:rFonts w:hint="eastAsia" w:ascii="ＭＳ 明朝" w:hAnsi="ＭＳ 明朝" w:eastAsia="ＭＳ 明朝"/>
          <w:sz w:val="24"/>
        </w:rPr>
        <w:t>条関係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kinsoku w:val="0"/>
        <w:overflowPunct w:val="0"/>
        <w:autoSpaceDE w:val="0"/>
        <w:autoSpaceDN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kinsoku w:val="0"/>
        <w:overflowPunct w:val="0"/>
        <w:autoSpaceDE w:val="0"/>
        <w:autoSpaceDN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職員駐車場利用許可決定通知書</w:t>
      </w:r>
    </w:p>
    <w:p>
      <w:pPr>
        <w:pStyle w:val="0"/>
        <w:kinsoku w:val="0"/>
        <w:overflowPunct w:val="0"/>
        <w:autoSpaceDE w:val="0"/>
        <w:autoSpaceDN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kinsoku w:val="0"/>
        <w:overflowPunct w:val="0"/>
        <w:autoSpaceDE w:val="0"/>
        <w:autoSpaceDN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kinsoku w:val="0"/>
        <w:overflowPunct w:val="0"/>
        <w:autoSpaceDE w:val="0"/>
        <w:autoSpaceDN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施設管理者</w:t>
      </w:r>
    </w:p>
    <w:p>
      <w:pPr>
        <w:pStyle w:val="0"/>
        <w:kinsoku w:val="0"/>
        <w:overflowPunct w:val="0"/>
        <w:autoSpaceDE w:val="0"/>
        <w:autoSpaceDN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kinsoku w:val="0"/>
        <w:overflowPunct w:val="0"/>
        <w:autoSpaceDE w:val="0"/>
        <w:autoSpaceDN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kinsoku w:val="0"/>
        <w:overflowPunct w:val="0"/>
        <w:autoSpaceDE w:val="0"/>
        <w:autoSpaceDN w:val="0"/>
        <w:ind w:firstLine="7138" w:firstLineChars="2974"/>
        <w:rPr>
          <w:rFonts w:hint="eastAsia" w:ascii="ＭＳ 明朝" w:hAnsi="ＭＳ 明朝" w:eastAsia="ＭＳ 明朝"/>
          <w:sz w:val="24"/>
        </w:rPr>
      </w:pPr>
    </w:p>
    <w:p>
      <w:pPr>
        <w:pStyle w:val="0"/>
        <w:kinsoku w:val="0"/>
        <w:overflowPunct w:val="0"/>
        <w:autoSpaceDE w:val="0"/>
        <w:autoSpaceDN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kinsoku w:val="0"/>
        <w:overflowPunct w:val="0"/>
        <w:autoSpaceDE w:val="0"/>
        <w:autoSpaceDN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年　　月　　日付で申込みのありました職員駐車場の利用については、美唄市病院事業職員の通勤用自動車の駐車に関する規程第</w:t>
      </w:r>
      <w:r>
        <w:rPr>
          <w:rFonts w:hint="eastAsia" w:ascii="ＭＳ 明朝" w:hAnsi="ＭＳ 明朝" w:eastAsia="ＭＳ 明朝"/>
          <w:sz w:val="24"/>
        </w:rPr>
        <w:t>6</w:t>
      </w:r>
      <w:r>
        <w:rPr>
          <w:rFonts w:hint="eastAsia" w:ascii="ＭＳ 明朝" w:hAnsi="ＭＳ 明朝" w:eastAsia="ＭＳ 明朝"/>
          <w:sz w:val="24"/>
        </w:rPr>
        <w:t>条の規定により、下記のとおり決定したので通知します。</w:t>
      </w:r>
    </w:p>
    <w:p>
      <w:pPr>
        <w:pStyle w:val="0"/>
        <w:kinsoku w:val="0"/>
        <w:overflowPunct w:val="0"/>
        <w:autoSpaceDE w:val="0"/>
        <w:autoSpaceDN w:val="0"/>
        <w:spacing w:line="0" w:lineRule="atLeast"/>
        <w:rPr>
          <w:rFonts w:hint="eastAsia" w:ascii="ＭＳ 明朝" w:hAnsi="ＭＳ 明朝" w:eastAsia="ＭＳ 明朝"/>
          <w:sz w:val="24"/>
        </w:rPr>
      </w:pPr>
    </w:p>
    <w:p>
      <w:pPr>
        <w:pStyle w:val="0"/>
        <w:kinsoku w:val="0"/>
        <w:overflowPunct w:val="0"/>
        <w:autoSpaceDE w:val="0"/>
        <w:autoSpaceDN w:val="0"/>
        <w:spacing w:line="0" w:lineRule="atLeast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kinsoku w:val="0"/>
        <w:overflowPunct w:val="0"/>
        <w:autoSpaceDE w:val="0"/>
        <w:autoSpaceDN w:val="0"/>
        <w:spacing w:line="0" w:lineRule="atLeast"/>
        <w:rPr>
          <w:rFonts w:hint="eastAsia" w:ascii="ＭＳ 明朝" w:hAnsi="ＭＳ 明朝" w:eastAsia="ＭＳ 明朝"/>
          <w:sz w:val="24"/>
        </w:rPr>
      </w:pPr>
    </w:p>
    <w:p>
      <w:pPr>
        <w:pStyle w:val="0"/>
        <w:kinsoku w:val="0"/>
        <w:overflowPunct w:val="0"/>
        <w:autoSpaceDE w:val="0"/>
        <w:autoSpaceDN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　許可する自動車</w:t>
      </w:r>
    </w:p>
    <w:tbl>
      <w:tblPr>
        <w:tblStyle w:val="11"/>
        <w:tblW w:w="7870" w:type="dxa"/>
        <w:tblInd w:w="5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701"/>
        <w:gridCol w:w="6169"/>
      </w:tblGrid>
      <w:tr>
        <w:trPr>
          <w:trHeight w:val="540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kinsoku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製造会社名</w:t>
            </w:r>
          </w:p>
        </w:tc>
        <w:tc>
          <w:tcPr>
            <w:tcW w:w="61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kinsoku w:val="0"/>
              <w:overflowPunct w:val="0"/>
              <w:autoSpaceDE w:val="0"/>
              <w:autoSpaceDN w:val="0"/>
              <w:ind w:left="158"/>
              <w:jc w:val="both"/>
              <w:rPr>
                <w:rFonts w:hint="eastAsia" w:ascii="ＭＳ 明朝" w:hAnsi="ＭＳ 明朝" w:eastAsia="ＭＳ 明朝"/>
                <w:kern w:val="2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kinsoku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車　　　名</w:t>
            </w:r>
          </w:p>
        </w:tc>
        <w:tc>
          <w:tcPr>
            <w:tcW w:w="61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kinsoku w:val="0"/>
              <w:overflowPunct w:val="0"/>
              <w:autoSpaceDE w:val="0"/>
              <w:autoSpaceDN w:val="0"/>
              <w:ind w:left="158"/>
              <w:jc w:val="both"/>
              <w:rPr>
                <w:rFonts w:hint="eastAsia" w:ascii="ＭＳ 明朝" w:hAnsi="ＭＳ 明朝" w:eastAsia="ＭＳ 明朝"/>
                <w:kern w:val="2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kinsoku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spacing w:val="55"/>
                <w:kern w:val="0"/>
                <w:sz w:val="24"/>
                <w:fitText w:val="1295" w:id="1"/>
              </w:rPr>
              <w:t>車体の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4"/>
                <w:fitText w:val="1295" w:id="1"/>
              </w:rPr>
              <w:t>色</w:t>
            </w:r>
          </w:p>
        </w:tc>
        <w:tc>
          <w:tcPr>
            <w:tcW w:w="61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kinsoku w:val="0"/>
              <w:overflowPunct w:val="0"/>
              <w:autoSpaceDE w:val="0"/>
              <w:autoSpaceDN w:val="0"/>
              <w:ind w:left="158"/>
              <w:jc w:val="both"/>
              <w:rPr>
                <w:rFonts w:hint="eastAsia" w:ascii="ＭＳ 明朝" w:hAnsi="ＭＳ 明朝" w:eastAsia="ＭＳ 明朝"/>
                <w:kern w:val="2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kinsoku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spacing w:val="55"/>
                <w:kern w:val="0"/>
                <w:sz w:val="24"/>
                <w:fitText w:val="1295" w:id="2"/>
              </w:rPr>
              <w:t>登録番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4"/>
                <w:fitText w:val="1295" w:id="2"/>
              </w:rPr>
              <w:t>号</w:t>
            </w:r>
          </w:p>
        </w:tc>
        <w:tc>
          <w:tcPr>
            <w:tcW w:w="61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kinsoku w:val="0"/>
              <w:overflowPunct w:val="0"/>
              <w:autoSpaceDE w:val="0"/>
              <w:autoSpaceDN w:val="0"/>
              <w:ind w:left="158"/>
              <w:jc w:val="both"/>
              <w:rPr>
                <w:rFonts w:hint="eastAsia" w:ascii="ＭＳ 明朝" w:hAnsi="ＭＳ 明朝" w:eastAsia="ＭＳ 明朝"/>
                <w:kern w:val="2"/>
                <w:sz w:val="24"/>
              </w:rPr>
            </w:pPr>
          </w:p>
        </w:tc>
      </w:tr>
    </w:tbl>
    <w:p>
      <w:pPr>
        <w:pStyle w:val="0"/>
        <w:kinsoku w:val="0"/>
        <w:overflowPunct w:val="0"/>
        <w:autoSpaceDE w:val="0"/>
        <w:autoSpaceDN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kinsoku w:val="0"/>
        <w:overflowPunct w:val="0"/>
        <w:autoSpaceDE w:val="0"/>
        <w:autoSpaceDN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2</w:t>
      </w:r>
      <w:r>
        <w:rPr>
          <w:rFonts w:hint="eastAsia" w:ascii="ＭＳ 明朝" w:hAnsi="ＭＳ 明朝" w:eastAsia="ＭＳ 明朝"/>
          <w:sz w:val="24"/>
        </w:rPr>
        <w:t>　利用許可の期間</w:t>
      </w:r>
    </w:p>
    <w:p>
      <w:pPr>
        <w:pStyle w:val="0"/>
        <w:kinsoku w:val="0"/>
        <w:overflowPunct w:val="0"/>
        <w:autoSpaceDE w:val="0"/>
        <w:autoSpaceDN w:val="0"/>
        <w:ind w:firstLine="48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年　　月　　日から　　　　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年　　月　　日まで</w:t>
      </w:r>
    </w:p>
    <w:p>
      <w:pPr>
        <w:pStyle w:val="0"/>
        <w:kinsoku w:val="0"/>
        <w:overflowPunct w:val="0"/>
        <w:autoSpaceDE w:val="0"/>
        <w:autoSpaceDN w:val="0"/>
        <w:ind w:left="773" w:leftChars="198" w:hanging="298" w:hangingChars="149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（美唄市病院事業職員の通勤用自動車の駐車に関する規定第</w:t>
      </w:r>
      <w:r>
        <w:rPr>
          <w:rFonts w:hint="eastAsia" w:ascii="ＭＳ 明朝" w:hAnsi="ＭＳ 明朝" w:eastAsia="ＭＳ 明朝"/>
          <w:sz w:val="20"/>
        </w:rPr>
        <w:t>8</w:t>
      </w:r>
      <w:r>
        <w:rPr>
          <w:rFonts w:hint="eastAsia" w:ascii="ＭＳ 明朝" w:hAnsi="ＭＳ 明朝" w:eastAsia="ＭＳ 明朝"/>
          <w:sz w:val="20"/>
        </w:rPr>
        <w:t>条の規定により、許可期間</w:t>
      </w:r>
    </w:p>
    <w:p>
      <w:pPr>
        <w:pStyle w:val="0"/>
        <w:kinsoku w:val="0"/>
        <w:overflowPunct w:val="0"/>
        <w:autoSpaceDE w:val="0"/>
        <w:autoSpaceDN w:val="0"/>
        <w:ind w:left="773" w:leftChars="198" w:hanging="298" w:hangingChars="149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満了までに利用中止の意思表示がない場合は、許可期間を</w:t>
      </w:r>
      <w:r>
        <w:rPr>
          <w:rFonts w:hint="eastAsia" w:ascii="ＭＳ 明朝" w:hAnsi="ＭＳ 明朝" w:eastAsia="ＭＳ 明朝"/>
          <w:sz w:val="20"/>
        </w:rPr>
        <w:t>1</w:t>
      </w:r>
      <w:r>
        <w:rPr>
          <w:rFonts w:hint="eastAsia" w:ascii="ＭＳ 明朝" w:hAnsi="ＭＳ 明朝" w:eastAsia="ＭＳ 明朝"/>
          <w:sz w:val="20"/>
        </w:rPr>
        <w:t>年間更新し、以後同様としま</w:t>
      </w:r>
    </w:p>
    <w:p>
      <w:pPr>
        <w:pStyle w:val="0"/>
        <w:kinsoku w:val="0"/>
        <w:overflowPunct w:val="0"/>
        <w:autoSpaceDE w:val="0"/>
        <w:autoSpaceDN w:val="0"/>
        <w:ind w:left="773" w:leftChars="198" w:hanging="298" w:hangingChars="149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す。）</w:t>
      </w:r>
    </w:p>
    <w:p>
      <w:pPr>
        <w:pStyle w:val="0"/>
        <w:kinsoku w:val="0"/>
        <w:overflowPunct w:val="0"/>
        <w:autoSpaceDE w:val="0"/>
        <w:autoSpaceDN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kinsoku w:val="0"/>
        <w:overflowPunct w:val="0"/>
        <w:autoSpaceDE w:val="0"/>
        <w:autoSpaceDN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3</w:t>
      </w:r>
      <w:r>
        <w:rPr>
          <w:rFonts w:hint="eastAsia" w:ascii="ＭＳ 明朝" w:hAnsi="ＭＳ 明朝" w:eastAsia="ＭＳ 明朝"/>
          <w:sz w:val="24"/>
        </w:rPr>
        <w:t>　利用条件</w:t>
      </w:r>
    </w:p>
    <w:p>
      <w:pPr>
        <w:pStyle w:val="0"/>
        <w:kinsoku w:val="0"/>
        <w:overflowPunct w:val="0"/>
        <w:autoSpaceDE w:val="0"/>
        <w:autoSpaceDN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z w:val="24"/>
        </w:rPr>
        <w:t>(1)</w:t>
      </w:r>
      <w:r>
        <w:rPr>
          <w:rFonts w:hint="eastAsia" w:ascii="ＭＳ 明朝" w:hAnsi="ＭＳ 明朝" w:eastAsia="ＭＳ 明朝"/>
          <w:sz w:val="24"/>
        </w:rPr>
        <w:t>駐車に当たっては、施設管理者の指示に従うこと。</w:t>
      </w:r>
    </w:p>
    <w:p>
      <w:pPr>
        <w:pStyle w:val="0"/>
        <w:kinsoku w:val="0"/>
        <w:overflowPunct w:val="0"/>
        <w:autoSpaceDE w:val="0"/>
        <w:autoSpaceDN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z w:val="24"/>
        </w:rPr>
        <w:t>(2)</w:t>
      </w:r>
      <w:r>
        <w:rPr>
          <w:rFonts w:hint="eastAsia" w:ascii="ＭＳ 明朝" w:hAnsi="ＭＳ 明朝" w:eastAsia="ＭＳ 明朝"/>
          <w:sz w:val="24"/>
        </w:rPr>
        <w:t>施設内においては、歩行者等に注意し、徐行すること。</w:t>
      </w:r>
    </w:p>
    <w:p>
      <w:pPr>
        <w:pStyle w:val="0"/>
        <w:kinsoku w:val="0"/>
        <w:overflowPunct w:val="0"/>
        <w:autoSpaceDE w:val="0"/>
        <w:autoSpaceDN w:val="0"/>
        <w:ind w:left="480" w:hanging="480" w:hanging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z w:val="24"/>
        </w:rPr>
        <w:t>(3)</w:t>
      </w:r>
      <w:r>
        <w:rPr>
          <w:rFonts w:hint="eastAsia" w:ascii="ＭＳ 明朝" w:hAnsi="ＭＳ 明朝" w:eastAsia="ＭＳ 明朝"/>
          <w:sz w:val="24"/>
        </w:rPr>
        <w:t>施設で行事等が行われる場合は、施設管理者が行う駐車制限に従うこと　　</w:t>
      </w:r>
      <w:r>
        <w:rPr>
          <w:rFonts w:hint="eastAsia" w:ascii="ＭＳ 明朝" w:hAnsi="ＭＳ 明朝" w:eastAsia="ＭＳ 明朝"/>
          <w:sz w:val="24"/>
        </w:rPr>
        <w:t>(4)</w:t>
      </w:r>
      <w:r>
        <w:rPr>
          <w:rFonts w:hint="eastAsia" w:ascii="ＭＳ 明朝" w:hAnsi="ＭＳ 明朝" w:eastAsia="ＭＳ 明朝"/>
          <w:sz w:val="24"/>
        </w:rPr>
        <w:t>駐車に伴う事故及び破損については、市立美唄病院はその責を負わない　　　</w:t>
      </w:r>
    </w:p>
    <w:p>
      <w:pPr>
        <w:pStyle w:val="0"/>
        <w:kinsoku w:val="0"/>
        <w:overflowPunct w:val="0"/>
        <w:autoSpaceDE w:val="0"/>
        <w:autoSpaceDN w:val="0"/>
        <w:ind w:left="480" w:leftChars="20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こと。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z w:val="24"/>
        </w:rPr>
        <w:t>(5)</w:t>
      </w:r>
      <w:r>
        <w:rPr>
          <w:rFonts w:hint="eastAsia" w:ascii="ＭＳ 明朝" w:hAnsi="ＭＳ 明朝" w:eastAsia="ＭＳ 明朝"/>
          <w:sz w:val="24"/>
        </w:rPr>
        <w:t>駐車の利用を中止又は変更する場合は、施設管理者に届け出ること。</w:t>
      </w:r>
    </w:p>
    <w:sectPr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13</Words>
  <Characters>408</Characters>
  <Application>JUST Note</Application>
  <Lines>39</Lines>
  <Paragraphs>22</Paragraphs>
  <CharactersWithSpaces>457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今沢　清隆</dc:creator>
  <cp:lastModifiedBy>今沢　清隆</cp:lastModifiedBy>
  <cp:lastPrinted>2024-08-28T04:39:54Z</cp:lastPrinted>
  <dcterms:created xsi:type="dcterms:W3CDTF">2024-08-28T03:05:00Z</dcterms:created>
  <dcterms:modified xsi:type="dcterms:W3CDTF">2024-08-28T03:15:47Z</dcterms:modified>
  <cp:revision>0</cp:revision>
</cp:coreProperties>
</file>