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605F4" w:rsidRDefault="00D636F0">
      <w:r>
        <w:rPr>
          <w:rFonts w:hint="eastAsia"/>
          <w:noProof/>
        </w:rPr>
        <mc:AlternateContent>
          <mc:Choice Requires="wps">
            <w:drawing>
              <wp:anchor distT="0" distB="0" distL="114300" distR="114300" simplePos="0" relativeHeight="251659264" behindDoc="0" locked="0" layoutInCell="1" allowOverlap="1" wp14:anchorId="47165A09" wp14:editId="3F88F2D2">
                <wp:simplePos x="0" y="0"/>
                <wp:positionH relativeFrom="column">
                  <wp:posOffset>0</wp:posOffset>
                </wp:positionH>
                <wp:positionV relativeFrom="paragraph">
                  <wp:posOffset>210962</wp:posOffset>
                </wp:positionV>
                <wp:extent cx="2676525" cy="1047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676525" cy="104775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D636F0" w:rsidRDefault="00D636F0">
                            <w:r>
                              <w:rPr>
                                <w:rFonts w:hint="eastAsia"/>
                              </w:rPr>
                              <w:t>〒</w:t>
                            </w:r>
                          </w:p>
                          <w:p w:rsidR="00D636F0" w:rsidRDefault="00D636F0"/>
                          <w:p w:rsidR="00D636F0" w:rsidRDefault="00D636F0"/>
                          <w:p w:rsidR="00D636F0" w:rsidRDefault="00D636F0">
                            <w:r>
                              <w:rPr>
                                <w:rFonts w:hint="eastAsia"/>
                              </w:rPr>
                              <w:t xml:space="preserve">　　　　　　　　　　　　　　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6.6pt;width:210.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2swvgIAAN4FAAAOAAAAZHJzL2Uyb0RvYy54bWysVEtu2zAQ3RfoHQjuG9muP60ROXBjpCgQ&#10;JEGTImuaIiMhFIclaVvuMgaKHqJXKLrueXSRDinZcT6bFN1IJOfN783n8KgqFVkK6wrQKe0edCgR&#10;mkNW6JuUfrk6efOOEueZzpgCLVK6Fo4eTV6/OlyZsehBDioTlqAR7cYrk9LcezNOEsdzUTJ3AEZo&#10;FEqwJfN4tTdJZtkKrZcq6XU6w2QFNjMWuHAOX2eNkE6ifSkF9+dSOuGJSinG5uPXxu88fJPJIRvf&#10;WGbygrdhsH+IomSFRqc7UzPmGVnY4ompsuAWHEh/wKFMQMqCi5gDZtPtPMrmMmdGxFyQHGd2NLn/&#10;Z5afLS8sKTKsHSWalViievO9vvtV3/2pNz9IvflZbzb13W+8k26ga2XcGLUuDer56gNUQbV9d/gY&#10;WKikLcMf8yMoR+LXO7JF5QnHx95wNBz0BpRwlHU7/dFoEMuR3Ksb6/xHASUJh5RarGYkmS1PnUeX&#10;CN1CgjcHqshOCqXiJXSQOFaWLBnWXvkYJGo8QClNVikdvkXXTywE0zv9uWL8NqT52EJAzZjLGzdu&#10;7WbgW5zSwaaIXdgGHMhrSIonv1YiYJT+LCRWIXL1TPSMc6F3GUR0QEnM9SWKLf4+qpcoN3mgRvQM&#10;2u+Uy0KDbfh7SHp2uyVdNnikby/vcPTVvGqbZw7ZGnvKQjOkzvCTAsk9Zc5fMItTiW2Em8af40cq&#10;wLpBe6IkB/vtufeAx2FBKSUrnPKUuq8LZgUl6pPGMXrf7ffDWoiX/mDUw4vdl8z3JXpRHgM2E44K&#10;RhePAe/V9igtlNe4kKbBK4qY5ug7pX57PPbN7sGFxsV0GkG4CAzzp/rS8GA60Bua6qq6Zta0re9x&#10;as5guw/Y+NEENNigqWG68CCLOB6B4IbVlnhcIrGD24UXttT+PaLu1/LkLwAAAP//AwBQSwMEFAAG&#10;AAgAAAAhAOWQxozeAAAABwEAAA8AAABkcnMvZG93bnJldi54bWxMj81OwzAQhO9IvIO1SNyok5Sf&#10;EuJUFQhV9AJtQVzdeBtH2Osodtvw9iwnOI5mNPNNNR+9E0ccYhdIQT7JQCA1wXTUKnjfPl/NQMSk&#10;yWgXCBV8Y4R5fX5W6dKEE63xuEmt4BKKpVZgU+pLKWNj0es4CT0Se/sweJ1YDq00gz5xuXeyyLJb&#10;6XVHvGB1j48Wm6/NwSugbv3x6uzqJXfZ3tw9LZaf27elUpcX4+IBRMIx/YXhF5/RoWamXTiQicIp&#10;4CNJwXRagGD3ushvQOw4dj8rQNaV/M9f/wAAAP//AwBQSwECLQAUAAYACAAAACEAtoM4kv4AAADh&#10;AQAAEwAAAAAAAAAAAAAAAAAAAAAAW0NvbnRlbnRfVHlwZXNdLnhtbFBLAQItABQABgAIAAAAIQA4&#10;/SH/1gAAAJQBAAALAAAAAAAAAAAAAAAAAC8BAABfcmVscy8ucmVsc1BLAQItABQABgAIAAAAIQAa&#10;g2swvgIAAN4FAAAOAAAAAAAAAAAAAAAAAC4CAABkcnMvZTJvRG9jLnhtbFBLAQItABQABgAIAAAA&#10;IQDlkMaM3gAAAAcBAAAPAAAAAAAAAAAAAAAAABgFAABkcnMvZG93bnJldi54bWxQSwUGAAAAAAQA&#10;BADzAAAAIwYAAAAA&#10;" fillcolor="white [3201]" strokeweight=".5pt">
                <v:stroke dashstyle="1 1"/>
                <v:textbox>
                  <w:txbxContent>
                    <w:p w:rsidR="00D636F0" w:rsidRDefault="00D636F0">
                      <w:r>
                        <w:rPr>
                          <w:rFonts w:hint="eastAsia"/>
                        </w:rPr>
                        <w:t>〒</w:t>
                      </w:r>
                    </w:p>
                    <w:p w:rsidR="00D636F0" w:rsidRDefault="00D636F0"/>
                    <w:p w:rsidR="00D636F0" w:rsidRDefault="00D636F0"/>
                    <w:p w:rsidR="00D636F0" w:rsidRDefault="00D636F0">
                      <w:r>
                        <w:rPr>
                          <w:rFonts w:hint="eastAsia"/>
                        </w:rPr>
                        <w:t xml:space="preserve">　　　　　　　　　　　　　　様</w:t>
                      </w:r>
                    </w:p>
                  </w:txbxContent>
                </v:textbox>
              </v:shape>
            </w:pict>
          </mc:Fallback>
        </mc:AlternateContent>
      </w:r>
      <w:r w:rsidR="00FF013D">
        <w:rPr>
          <w:rFonts w:hint="eastAsia"/>
        </w:rPr>
        <w:t>（様式第２４</w:t>
      </w:r>
      <w:r w:rsidR="001605F4">
        <w:rPr>
          <w:rFonts w:hint="eastAsia"/>
        </w:rPr>
        <w:t>号）</w:t>
      </w:r>
    </w:p>
    <w:p w:rsidR="002740E8" w:rsidRDefault="00D636F0" w:rsidP="001605F4">
      <w:pPr>
        <w:ind w:firstLineChars="4000" w:firstLine="8400"/>
      </w:pPr>
      <w:r>
        <w:rPr>
          <w:rFonts w:hint="eastAsia"/>
        </w:rPr>
        <w:t>年　　　月　　　日</w:t>
      </w:r>
    </w:p>
    <w:p w:rsidR="00D636F0" w:rsidRDefault="00D636F0"/>
    <w:p w:rsidR="00D636F0" w:rsidRDefault="00D636F0"/>
    <w:p w:rsidR="00D636F0" w:rsidRDefault="00D636F0"/>
    <w:p w:rsidR="00D636F0" w:rsidRDefault="00D636F0"/>
    <w:p w:rsidR="00D636F0" w:rsidRPr="00D636F0" w:rsidRDefault="00D636F0" w:rsidP="00D636F0">
      <w:pPr>
        <w:jc w:val="center"/>
        <w:rPr>
          <w:sz w:val="28"/>
        </w:rPr>
      </w:pPr>
      <w:r w:rsidRPr="00D636F0">
        <w:rPr>
          <w:rFonts w:hint="eastAsia"/>
          <w:sz w:val="28"/>
        </w:rPr>
        <w:t>自立支援医療（育成医療・更生医療）支給認定決定通知書</w:t>
      </w:r>
    </w:p>
    <w:p w:rsidR="00D636F0" w:rsidRDefault="00D636F0"/>
    <w:p w:rsidR="00D636F0" w:rsidRDefault="00D636F0" w:rsidP="00D636F0">
      <w:pPr>
        <w:ind w:firstLineChars="1500" w:firstLine="3150"/>
      </w:pPr>
      <w:r>
        <w:rPr>
          <w:rFonts w:hint="eastAsia"/>
        </w:rPr>
        <w:t>様</w:t>
      </w:r>
    </w:p>
    <w:p w:rsidR="00D636F0" w:rsidRDefault="00D636F0"/>
    <w:p w:rsidR="00D636F0" w:rsidRDefault="00D636F0" w:rsidP="00D636F0">
      <w:pPr>
        <w:ind w:firstLineChars="2900" w:firstLine="6090"/>
      </w:pPr>
      <w:r>
        <w:rPr>
          <w:rFonts w:hint="eastAsia"/>
        </w:rPr>
        <w:t xml:space="preserve">中新川郡舟橋村長　</w:t>
      </w:r>
    </w:p>
    <w:p w:rsidR="00D636F0" w:rsidRDefault="00D636F0"/>
    <w:p w:rsidR="00D636F0" w:rsidRDefault="00D636F0" w:rsidP="00D636F0">
      <w:pPr>
        <w:ind w:firstLineChars="100" w:firstLine="210"/>
      </w:pPr>
      <w:r>
        <w:rPr>
          <w:rFonts w:hint="eastAsia"/>
        </w:rPr>
        <w:t>先に申請のありました自立支援医療費（育成医療・更生医療）については、下記のとおり決定しましたので通知します。</w:t>
      </w:r>
    </w:p>
    <w:tbl>
      <w:tblPr>
        <w:tblStyle w:val="a3"/>
        <w:tblW w:w="0" w:type="auto"/>
        <w:tblLook w:val="04A0" w:firstRow="1" w:lastRow="0" w:firstColumn="1" w:lastColumn="0" w:noHBand="0" w:noVBand="1"/>
      </w:tblPr>
      <w:tblGrid>
        <w:gridCol w:w="2376"/>
        <w:gridCol w:w="8288"/>
      </w:tblGrid>
      <w:tr w:rsidR="00D636F0" w:rsidTr="001605F4">
        <w:trPr>
          <w:trHeight w:val="258"/>
        </w:trPr>
        <w:tc>
          <w:tcPr>
            <w:tcW w:w="2376" w:type="dxa"/>
          </w:tcPr>
          <w:p w:rsidR="00D636F0" w:rsidRDefault="00D636F0" w:rsidP="00D636F0">
            <w:pPr>
              <w:jc w:val="center"/>
            </w:pPr>
            <w:r>
              <w:rPr>
                <w:rFonts w:hint="eastAsia"/>
              </w:rPr>
              <w:t>受給者番号</w:t>
            </w:r>
          </w:p>
        </w:tc>
        <w:tc>
          <w:tcPr>
            <w:tcW w:w="8288" w:type="dxa"/>
          </w:tcPr>
          <w:p w:rsidR="00D636F0" w:rsidRDefault="00D636F0"/>
        </w:tc>
      </w:tr>
      <w:tr w:rsidR="00D636F0" w:rsidTr="00D636F0">
        <w:tc>
          <w:tcPr>
            <w:tcW w:w="2376" w:type="dxa"/>
          </w:tcPr>
          <w:p w:rsidR="00D636F0" w:rsidRDefault="00D636F0" w:rsidP="00D636F0">
            <w:pPr>
              <w:jc w:val="center"/>
            </w:pPr>
            <w:r>
              <w:rPr>
                <w:rFonts w:hint="eastAsia"/>
              </w:rPr>
              <w:t>有効期間</w:t>
            </w:r>
          </w:p>
        </w:tc>
        <w:tc>
          <w:tcPr>
            <w:tcW w:w="8288" w:type="dxa"/>
          </w:tcPr>
          <w:p w:rsidR="00D636F0" w:rsidRDefault="00D636F0"/>
        </w:tc>
      </w:tr>
      <w:tr w:rsidR="00D636F0" w:rsidTr="00D636F0">
        <w:trPr>
          <w:trHeight w:val="949"/>
        </w:trPr>
        <w:tc>
          <w:tcPr>
            <w:tcW w:w="2376" w:type="dxa"/>
            <w:vAlign w:val="center"/>
          </w:tcPr>
          <w:p w:rsidR="00D636F0" w:rsidRDefault="00D636F0" w:rsidP="00D636F0">
            <w:pPr>
              <w:jc w:val="center"/>
            </w:pPr>
            <w:r>
              <w:rPr>
                <w:rFonts w:hint="eastAsia"/>
              </w:rPr>
              <w:t>医療の具体的方針</w:t>
            </w:r>
          </w:p>
        </w:tc>
        <w:tc>
          <w:tcPr>
            <w:tcW w:w="8288" w:type="dxa"/>
          </w:tcPr>
          <w:p w:rsidR="00D636F0" w:rsidRDefault="00D636F0"/>
        </w:tc>
      </w:tr>
      <w:tr w:rsidR="00D636F0" w:rsidTr="00BB1171">
        <w:tc>
          <w:tcPr>
            <w:tcW w:w="2376" w:type="dxa"/>
            <w:vMerge w:val="restart"/>
            <w:vAlign w:val="center"/>
          </w:tcPr>
          <w:p w:rsidR="00D636F0" w:rsidRDefault="00D636F0" w:rsidP="00D636F0">
            <w:pPr>
              <w:jc w:val="center"/>
            </w:pPr>
            <w:r>
              <w:rPr>
                <w:rFonts w:hint="eastAsia"/>
              </w:rPr>
              <w:t>病院・診療所</w:t>
            </w:r>
          </w:p>
        </w:tc>
        <w:tc>
          <w:tcPr>
            <w:tcW w:w="8288" w:type="dxa"/>
            <w:tcBorders>
              <w:bottom w:val="dotted" w:sz="4" w:space="0" w:color="auto"/>
            </w:tcBorders>
          </w:tcPr>
          <w:p w:rsidR="00D636F0" w:rsidRDefault="00D636F0"/>
        </w:tc>
      </w:tr>
      <w:tr w:rsidR="00D636F0" w:rsidTr="00BB1171">
        <w:tc>
          <w:tcPr>
            <w:tcW w:w="2376" w:type="dxa"/>
            <w:vMerge/>
          </w:tcPr>
          <w:p w:rsidR="00D636F0" w:rsidRDefault="00D636F0" w:rsidP="00D636F0">
            <w:pPr>
              <w:jc w:val="center"/>
            </w:pPr>
          </w:p>
        </w:tc>
        <w:tc>
          <w:tcPr>
            <w:tcW w:w="8288" w:type="dxa"/>
            <w:tcBorders>
              <w:top w:val="dotted" w:sz="4" w:space="0" w:color="auto"/>
              <w:bottom w:val="dotted" w:sz="4" w:space="0" w:color="auto"/>
            </w:tcBorders>
          </w:tcPr>
          <w:p w:rsidR="00D636F0" w:rsidRDefault="00D636F0"/>
        </w:tc>
      </w:tr>
      <w:tr w:rsidR="00D636F0" w:rsidTr="00BB1171">
        <w:tc>
          <w:tcPr>
            <w:tcW w:w="2376" w:type="dxa"/>
            <w:vMerge/>
          </w:tcPr>
          <w:p w:rsidR="00D636F0" w:rsidRDefault="00D636F0" w:rsidP="00D636F0">
            <w:pPr>
              <w:jc w:val="center"/>
            </w:pPr>
          </w:p>
        </w:tc>
        <w:tc>
          <w:tcPr>
            <w:tcW w:w="8288" w:type="dxa"/>
            <w:tcBorders>
              <w:top w:val="dotted" w:sz="4" w:space="0" w:color="auto"/>
              <w:bottom w:val="dotted" w:sz="4" w:space="0" w:color="auto"/>
            </w:tcBorders>
          </w:tcPr>
          <w:p w:rsidR="00D636F0" w:rsidRDefault="00D636F0"/>
        </w:tc>
      </w:tr>
      <w:tr w:rsidR="00D636F0" w:rsidTr="00BB1171">
        <w:tc>
          <w:tcPr>
            <w:tcW w:w="2376" w:type="dxa"/>
            <w:vMerge/>
          </w:tcPr>
          <w:p w:rsidR="00D636F0" w:rsidRDefault="00D636F0" w:rsidP="00D636F0">
            <w:pPr>
              <w:jc w:val="center"/>
            </w:pPr>
          </w:p>
        </w:tc>
        <w:tc>
          <w:tcPr>
            <w:tcW w:w="8288" w:type="dxa"/>
            <w:tcBorders>
              <w:top w:val="dotted" w:sz="4" w:space="0" w:color="auto"/>
            </w:tcBorders>
          </w:tcPr>
          <w:p w:rsidR="00D636F0" w:rsidRDefault="00D636F0"/>
        </w:tc>
      </w:tr>
      <w:tr w:rsidR="00D636F0" w:rsidTr="00BB1171">
        <w:tc>
          <w:tcPr>
            <w:tcW w:w="2376" w:type="dxa"/>
            <w:vMerge w:val="restart"/>
            <w:vAlign w:val="center"/>
          </w:tcPr>
          <w:p w:rsidR="00D636F0" w:rsidRDefault="00D636F0" w:rsidP="00D636F0">
            <w:pPr>
              <w:jc w:val="center"/>
            </w:pPr>
            <w:r>
              <w:rPr>
                <w:rFonts w:hint="eastAsia"/>
              </w:rPr>
              <w:t>薬　　　局</w:t>
            </w:r>
          </w:p>
        </w:tc>
        <w:tc>
          <w:tcPr>
            <w:tcW w:w="8288" w:type="dxa"/>
            <w:tcBorders>
              <w:bottom w:val="dotted" w:sz="4" w:space="0" w:color="auto"/>
            </w:tcBorders>
          </w:tcPr>
          <w:p w:rsidR="00D636F0" w:rsidRDefault="00D636F0"/>
        </w:tc>
      </w:tr>
      <w:tr w:rsidR="00D636F0" w:rsidTr="00BB1171">
        <w:tc>
          <w:tcPr>
            <w:tcW w:w="2376" w:type="dxa"/>
            <w:vMerge/>
          </w:tcPr>
          <w:p w:rsidR="00D636F0" w:rsidRDefault="00D636F0" w:rsidP="00D636F0">
            <w:pPr>
              <w:jc w:val="center"/>
            </w:pPr>
          </w:p>
        </w:tc>
        <w:tc>
          <w:tcPr>
            <w:tcW w:w="8288" w:type="dxa"/>
            <w:tcBorders>
              <w:top w:val="dotted" w:sz="4" w:space="0" w:color="auto"/>
              <w:bottom w:val="dotted" w:sz="4" w:space="0" w:color="auto"/>
            </w:tcBorders>
          </w:tcPr>
          <w:p w:rsidR="00D636F0" w:rsidRDefault="00D636F0"/>
        </w:tc>
      </w:tr>
      <w:tr w:rsidR="00D636F0" w:rsidTr="00BB1171">
        <w:tc>
          <w:tcPr>
            <w:tcW w:w="2376" w:type="dxa"/>
            <w:vMerge/>
          </w:tcPr>
          <w:p w:rsidR="00D636F0" w:rsidRDefault="00D636F0" w:rsidP="00D636F0">
            <w:pPr>
              <w:jc w:val="center"/>
            </w:pPr>
          </w:p>
        </w:tc>
        <w:tc>
          <w:tcPr>
            <w:tcW w:w="8288" w:type="dxa"/>
            <w:tcBorders>
              <w:top w:val="dotted" w:sz="4" w:space="0" w:color="auto"/>
            </w:tcBorders>
          </w:tcPr>
          <w:p w:rsidR="00D636F0" w:rsidRDefault="00D636F0"/>
        </w:tc>
      </w:tr>
      <w:tr w:rsidR="00D636F0" w:rsidTr="00BB1171">
        <w:tc>
          <w:tcPr>
            <w:tcW w:w="2376" w:type="dxa"/>
            <w:vMerge w:val="restart"/>
            <w:vAlign w:val="center"/>
          </w:tcPr>
          <w:p w:rsidR="00D636F0" w:rsidRDefault="00D636F0" w:rsidP="00D636F0">
            <w:pPr>
              <w:jc w:val="center"/>
            </w:pPr>
            <w:r>
              <w:rPr>
                <w:rFonts w:hint="eastAsia"/>
              </w:rPr>
              <w:t>訪問看護事業者</w:t>
            </w:r>
          </w:p>
        </w:tc>
        <w:tc>
          <w:tcPr>
            <w:tcW w:w="8288" w:type="dxa"/>
            <w:tcBorders>
              <w:bottom w:val="dotted" w:sz="4" w:space="0" w:color="auto"/>
            </w:tcBorders>
          </w:tcPr>
          <w:p w:rsidR="00D636F0" w:rsidRDefault="00D636F0"/>
        </w:tc>
      </w:tr>
      <w:tr w:rsidR="00D636F0" w:rsidTr="00BB1171">
        <w:tc>
          <w:tcPr>
            <w:tcW w:w="2376" w:type="dxa"/>
            <w:vMerge/>
          </w:tcPr>
          <w:p w:rsidR="00D636F0" w:rsidRDefault="00D636F0" w:rsidP="00D636F0">
            <w:pPr>
              <w:jc w:val="center"/>
            </w:pPr>
          </w:p>
        </w:tc>
        <w:tc>
          <w:tcPr>
            <w:tcW w:w="8288" w:type="dxa"/>
            <w:tcBorders>
              <w:top w:val="dotted" w:sz="4" w:space="0" w:color="auto"/>
              <w:bottom w:val="dotted" w:sz="4" w:space="0" w:color="auto"/>
            </w:tcBorders>
          </w:tcPr>
          <w:p w:rsidR="00D636F0" w:rsidRDefault="00D636F0"/>
        </w:tc>
      </w:tr>
      <w:tr w:rsidR="00D636F0" w:rsidTr="00BB1171">
        <w:tc>
          <w:tcPr>
            <w:tcW w:w="2376" w:type="dxa"/>
            <w:vMerge/>
          </w:tcPr>
          <w:p w:rsidR="00D636F0" w:rsidRDefault="00D636F0" w:rsidP="00D636F0">
            <w:pPr>
              <w:jc w:val="center"/>
            </w:pPr>
          </w:p>
        </w:tc>
        <w:tc>
          <w:tcPr>
            <w:tcW w:w="8288" w:type="dxa"/>
            <w:tcBorders>
              <w:top w:val="dotted" w:sz="4" w:space="0" w:color="auto"/>
            </w:tcBorders>
          </w:tcPr>
          <w:p w:rsidR="00D636F0" w:rsidRDefault="00D636F0"/>
        </w:tc>
      </w:tr>
      <w:tr w:rsidR="00D636F0" w:rsidTr="00D636F0">
        <w:tc>
          <w:tcPr>
            <w:tcW w:w="2376" w:type="dxa"/>
          </w:tcPr>
          <w:p w:rsidR="00D636F0" w:rsidRDefault="00D636F0" w:rsidP="00D636F0">
            <w:pPr>
              <w:jc w:val="center"/>
            </w:pPr>
            <w:r>
              <w:rPr>
                <w:rFonts w:hint="eastAsia"/>
              </w:rPr>
              <w:t>利用者負担上限額</w:t>
            </w:r>
          </w:p>
        </w:tc>
        <w:tc>
          <w:tcPr>
            <w:tcW w:w="8288" w:type="dxa"/>
          </w:tcPr>
          <w:p w:rsidR="00D636F0" w:rsidRDefault="00D636F0"/>
        </w:tc>
      </w:tr>
      <w:tr w:rsidR="00D636F0" w:rsidTr="00D636F0">
        <w:tc>
          <w:tcPr>
            <w:tcW w:w="2376" w:type="dxa"/>
          </w:tcPr>
          <w:p w:rsidR="00D636F0" w:rsidRDefault="00D636F0" w:rsidP="00D636F0">
            <w:pPr>
              <w:jc w:val="center"/>
            </w:pPr>
            <w:r>
              <w:rPr>
                <w:rFonts w:hint="eastAsia"/>
              </w:rPr>
              <w:t>変更の場合の理由</w:t>
            </w:r>
          </w:p>
        </w:tc>
        <w:tc>
          <w:tcPr>
            <w:tcW w:w="8288" w:type="dxa"/>
          </w:tcPr>
          <w:p w:rsidR="00D636F0" w:rsidRDefault="00D636F0"/>
        </w:tc>
      </w:tr>
      <w:tr w:rsidR="00D636F0" w:rsidRPr="00D636F0" w:rsidTr="00D636F0">
        <w:trPr>
          <w:trHeight w:val="773"/>
        </w:trPr>
        <w:tc>
          <w:tcPr>
            <w:tcW w:w="10664" w:type="dxa"/>
            <w:gridSpan w:val="2"/>
          </w:tcPr>
          <w:p w:rsidR="00D636F0" w:rsidRPr="00D636F0" w:rsidRDefault="00D636F0" w:rsidP="001605F4">
            <w:pPr>
              <w:spacing w:line="240" w:lineRule="exact"/>
              <w:rPr>
                <w:sz w:val="20"/>
              </w:rPr>
            </w:pPr>
            <w:r w:rsidRPr="00D636F0">
              <w:rPr>
                <w:rFonts w:hint="eastAsia"/>
                <w:sz w:val="20"/>
              </w:rPr>
              <w:t>（注意事項）</w:t>
            </w:r>
          </w:p>
          <w:p w:rsidR="00D636F0" w:rsidRPr="00D636F0" w:rsidRDefault="00D636F0" w:rsidP="001605F4">
            <w:pPr>
              <w:spacing w:line="240" w:lineRule="exact"/>
              <w:rPr>
                <w:sz w:val="20"/>
              </w:rPr>
            </w:pPr>
            <w:r w:rsidRPr="00D636F0">
              <w:rPr>
                <w:rFonts w:hint="eastAsia"/>
                <w:sz w:val="20"/>
              </w:rPr>
              <w:t xml:space="preserve">　医療機関に受診する際は、必ず「自立支援医療受給者証」を窓口で提示してください。また、受給者証とあわせて「自己負担上限額管理票」の交付を受けた人はこれも同時に提出してください。</w:t>
            </w:r>
          </w:p>
        </w:tc>
      </w:tr>
    </w:tbl>
    <w:p w:rsidR="00D636F0" w:rsidRDefault="001605F4">
      <w:pPr>
        <w:rPr>
          <w:sz w:val="20"/>
        </w:rPr>
      </w:pPr>
      <w:r>
        <w:rPr>
          <w:rFonts w:hint="eastAsia"/>
          <w:noProof/>
          <w:sz w:val="20"/>
        </w:rPr>
        <mc:AlternateContent>
          <mc:Choice Requires="wps">
            <w:drawing>
              <wp:anchor distT="0" distB="0" distL="114300" distR="114300" simplePos="0" relativeHeight="251658239" behindDoc="0" locked="0" layoutInCell="1" allowOverlap="1" wp14:anchorId="76CE57CF" wp14:editId="650B9503">
                <wp:simplePos x="0" y="0"/>
                <wp:positionH relativeFrom="column">
                  <wp:posOffset>-109182</wp:posOffset>
                </wp:positionH>
                <wp:positionV relativeFrom="paragraph">
                  <wp:posOffset>18263</wp:posOffset>
                </wp:positionV>
                <wp:extent cx="6781800" cy="160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781800" cy="160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1171" w:rsidRDefault="00BB1171" w:rsidP="001605F4">
                            <w:pPr>
                              <w:spacing w:line="240" w:lineRule="exact"/>
                              <w:jc w:val="center"/>
                              <w:rPr>
                                <w:sz w:val="14"/>
                              </w:rPr>
                            </w:pPr>
                            <w:r>
                              <w:rPr>
                                <w:rFonts w:hint="eastAsia"/>
                                <w:sz w:val="14"/>
                              </w:rPr>
                              <w:t>教</w:t>
                            </w:r>
                            <w:r w:rsidR="00777859">
                              <w:rPr>
                                <w:rFonts w:hint="eastAsia"/>
                                <w:sz w:val="14"/>
                              </w:rPr>
                              <w:t xml:space="preserve">　　</w:t>
                            </w:r>
                            <w:r>
                              <w:rPr>
                                <w:rFonts w:hint="eastAsia"/>
                                <w:sz w:val="14"/>
                              </w:rPr>
                              <w:t>示</w:t>
                            </w:r>
                          </w:p>
                          <w:p w:rsidR="00BB1171" w:rsidRDefault="00BB1171" w:rsidP="00777859">
                            <w:pPr>
                              <w:spacing w:line="240" w:lineRule="exact"/>
                              <w:rPr>
                                <w:sz w:val="14"/>
                              </w:rPr>
                            </w:pPr>
                            <w:r>
                              <w:rPr>
                                <w:rFonts w:hint="eastAsia"/>
                                <w:sz w:val="14"/>
                              </w:rPr>
                              <w:t xml:space="preserve">　この処分について不服がある場合は、この処分があったことを知った日の翌日から起算して</w:t>
                            </w:r>
                            <w:r>
                              <w:rPr>
                                <w:rFonts w:hint="eastAsia"/>
                                <w:sz w:val="14"/>
                              </w:rPr>
                              <w:t>3</w:t>
                            </w:r>
                            <w:r>
                              <w:rPr>
                                <w:rFonts w:hint="eastAsia"/>
                                <w:sz w:val="14"/>
                              </w:rPr>
                              <w:t>か月以内に舟橋村長に対して審査請求をすることができます。（なお、この処分があったことを知った日の翌日から起算して</w:t>
                            </w:r>
                            <w:r>
                              <w:rPr>
                                <w:rFonts w:hint="eastAsia"/>
                                <w:sz w:val="14"/>
                              </w:rPr>
                              <w:t>3</w:t>
                            </w:r>
                            <w:r>
                              <w:rPr>
                                <w:rFonts w:hint="eastAsia"/>
                                <w:sz w:val="14"/>
                              </w:rPr>
                              <w:t>か月以内であっても、この処分の日の翌日から起算して</w:t>
                            </w:r>
                            <w:r>
                              <w:rPr>
                                <w:rFonts w:hint="eastAsia"/>
                                <w:sz w:val="14"/>
                              </w:rPr>
                              <w:t>1</w:t>
                            </w:r>
                            <w:r>
                              <w:rPr>
                                <w:rFonts w:hint="eastAsia"/>
                                <w:sz w:val="14"/>
                              </w:rPr>
                              <w:t>年を経過すると審査請求をすることができなくなります。）。</w:t>
                            </w:r>
                          </w:p>
                          <w:p w:rsidR="00BB1171" w:rsidRPr="00BB1171" w:rsidRDefault="00BB1171" w:rsidP="00777859">
                            <w:pPr>
                              <w:spacing w:line="240" w:lineRule="exact"/>
                              <w:rPr>
                                <w:sz w:val="14"/>
                              </w:rPr>
                            </w:pPr>
                            <w:r>
                              <w:rPr>
                                <w:rFonts w:hint="eastAsia"/>
                                <w:sz w:val="14"/>
                              </w:rPr>
                              <w:t xml:space="preserve">　この処分の取消しを求める訴えは、この処分の通知を受けた日の翌日から起算して</w:t>
                            </w:r>
                            <w:r>
                              <w:rPr>
                                <w:rFonts w:hint="eastAsia"/>
                                <w:sz w:val="14"/>
                              </w:rPr>
                              <w:t>6</w:t>
                            </w:r>
                            <w:r>
                              <w:rPr>
                                <w:rFonts w:hint="eastAsia"/>
                                <w:sz w:val="14"/>
                              </w:rPr>
                              <w:t>か月以内に限り、舟橋村を被告として（訴訟において舟橋村を代表する者は舟橋村長となります。）提起することができます（なお、この処分があったことを知った日の翌日から起算して</w:t>
                            </w:r>
                            <w:r>
                              <w:rPr>
                                <w:rFonts w:hint="eastAsia"/>
                                <w:sz w:val="14"/>
                              </w:rPr>
                              <w:t>6</w:t>
                            </w:r>
                            <w:r>
                              <w:rPr>
                                <w:rFonts w:hint="eastAsia"/>
                                <w:sz w:val="14"/>
                              </w:rPr>
                              <w:t>か月以内であっても、この処分の日の翌日から起算して</w:t>
                            </w:r>
                            <w:r>
                              <w:rPr>
                                <w:rFonts w:hint="eastAsia"/>
                                <w:sz w:val="14"/>
                              </w:rPr>
                              <w:t>1</w:t>
                            </w:r>
                            <w:r>
                              <w:rPr>
                                <w:rFonts w:hint="eastAsia"/>
                                <w:sz w:val="14"/>
                              </w:rPr>
                              <w:t>年を経過するとこの処分の取消しの訴えを提起することができなくなります。）。また、この処分の通知を受けた日の翌日から起算して</w:t>
                            </w:r>
                            <w:r>
                              <w:rPr>
                                <w:rFonts w:hint="eastAsia"/>
                                <w:sz w:val="14"/>
                              </w:rPr>
                              <w:t>3</w:t>
                            </w:r>
                            <w:r>
                              <w:rPr>
                                <w:rFonts w:hint="eastAsia"/>
                                <w:sz w:val="14"/>
                              </w:rPr>
                              <w:t>か月以内に審査請求をした場合には、この処分の取消しの訴えは、その審査請求に対する裁決の送達を受けた日の翌日から起算して</w:t>
                            </w:r>
                            <w:r>
                              <w:rPr>
                                <w:rFonts w:hint="eastAsia"/>
                                <w:sz w:val="14"/>
                              </w:rPr>
                              <w:t>6</w:t>
                            </w:r>
                            <w:r>
                              <w:rPr>
                                <w:rFonts w:hint="eastAsia"/>
                                <w:sz w:val="14"/>
                              </w:rPr>
                              <w:t>か月以内であれば、提起することができます（なお</w:t>
                            </w:r>
                            <w:r w:rsidR="00777859">
                              <w:rPr>
                                <w:rFonts w:hint="eastAsia"/>
                                <w:sz w:val="14"/>
                              </w:rPr>
                              <w:t>、その審査請求に対する裁決の送達を受けた日の翌日から起算して</w:t>
                            </w:r>
                            <w:r w:rsidR="00777859">
                              <w:rPr>
                                <w:rFonts w:hint="eastAsia"/>
                                <w:sz w:val="14"/>
                              </w:rPr>
                              <w:t>6</w:t>
                            </w:r>
                            <w:r w:rsidR="00777859">
                              <w:rPr>
                                <w:rFonts w:hint="eastAsia"/>
                                <w:sz w:val="14"/>
                              </w:rPr>
                              <w:t>か月以内であっても、その審査請求に対する裁決の日の翌日から起算して</w:t>
                            </w:r>
                            <w:r w:rsidR="00777859">
                              <w:rPr>
                                <w:rFonts w:hint="eastAsia"/>
                                <w:sz w:val="14"/>
                              </w:rPr>
                              <w:t>1</w:t>
                            </w:r>
                            <w:r w:rsidR="00777859">
                              <w:rPr>
                                <w:rFonts w:hint="eastAsia"/>
                                <w:sz w:val="14"/>
                              </w:rPr>
                              <w:t>年を経過することの処分の取消しの訴えを提起することができなくなります。）。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8.6pt;margin-top:1.45pt;width:534pt;height:126.2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BkrgIAAKMFAAAOAAAAZHJzL2Uyb0RvYy54bWysVEtu2zAQ3RfoHQjuG8mO86kROXATpCgQ&#10;JEGTImuaIm2hFIclaUvuMgaCHqJXKLrueXSRDin50zSbFN1IQ86bGc6bz8lpXSqyENYVoDPa20sp&#10;EZpDXuhpRj/dXbw5psR5pnOmQIuMLoWjp6PXr04qMxR9mIHKhSXoRLthZTI6894Mk8TxmSiZ2wMj&#10;NCol2JJ5PNppkltWofdSJf00PUwqsLmxwIVzeHveKuko+pdScH8tpROeqIzi23z82vidhG8yOmHD&#10;qWVmVvDuGewfXlGyQmPQjatz5hmZ2+IvV2XBLTiQfo9DmYCUBRcxB8ymlz7J5nbGjIi5IDnObGhy&#10;/88tv1rcWFLkGe1TolmJJWpWj83Dj+bhV7P6RprV92a1ah5+4pn0A12VcUO0ujVo5+t3UGPZ1/cO&#10;LwMLtbRl+GN+BPVI/HJDtqg94Xh5eHTcO05RxVHXO0z3948Ogp9ka26s8+8FlCQIGbVYzUgyW1w6&#10;30LXkBDNgSryi0KpeAgdJM6UJQuGtVc+PhKd/4FSmlT4lP2DNDrWEMxbz0oHNyL2UBcupN6mGCW/&#10;VCJglP4oJHIYM30mNuNc6E38iA4oiaFeYtjht696iXGbB1rEyKD9xrgsNNiYfRy6LWX55zVlssVj&#10;bXbyDqKvJ3Vsnk0HTCBfYmNYaCfNGX5RYPEumfM3zOJoYcFxXfhr/EgFSD50EiUzsF+fuw947HjU&#10;UlLhqGbUfZkzKyhRHzTOwtveYBBmOx4GB0d9PNhdzWRXo+flGWBH9HAxGR7FgPdqLUoL5T1ulXGI&#10;iiqmOcbOqF+LZ75dILiVuBiPIwin2TB/qW8ND64Dy6E17+p7Zk3Xvx5b/wrWQ82GT9q4xQZLDeO5&#10;B1nEHg88t6x2/OMmiFPSba2wanbPEbXdraPfAAAA//8DAFBLAwQUAAYACAAAACEAqn/Ls+EAAAAK&#10;AQAADwAAAGRycy9kb3ducmV2LnhtbEyPwU7DMBBE70j8g7VIXFDrNCUUQpwKIaASN5oWxM2NlyQi&#10;Xkexm4S/Z3uC486MZt9k68m2YsDeN44ULOYRCKTSmYYqBbvieXYLwgdNRreOUMEPeljn52eZTo0b&#10;6Q2HbagEl5BPtYI6hC6V0pc1Wu3nrkNi78v1Vgc++0qaXo9cblsZR9GNtLoh/lDrDh9rLL+3R6vg&#10;86r6ePXTy35cJsvuaTMUq3dTKHV5MT3cgwg4hb8wnPAZHXJmOrgjGS9aBbPFKuaogvgOxMmPkoi3&#10;HFhIkmuQeSb/T8h/AQAA//8DAFBLAQItABQABgAIAAAAIQC2gziS/gAAAOEBAAATAAAAAAAAAAAA&#10;AAAAAAAAAABbQ29udGVudF9UeXBlc10ueG1sUEsBAi0AFAAGAAgAAAAhADj9If/WAAAAlAEAAAsA&#10;AAAAAAAAAAAAAAAALwEAAF9yZWxzLy5yZWxzUEsBAi0AFAAGAAgAAAAhANAMAGSuAgAAowUAAA4A&#10;AAAAAAAAAAAAAAAALgIAAGRycy9lMm9Eb2MueG1sUEsBAi0AFAAGAAgAAAAhAKp/y7PhAAAACgEA&#10;AA8AAAAAAAAAAAAAAAAACAUAAGRycy9kb3ducmV2LnhtbFBLBQYAAAAABAAEAPMAAAAWBgAAAAA=&#10;" fillcolor="white [3201]" stroked="f" strokeweight=".5pt">
                <v:textbox>
                  <w:txbxContent>
                    <w:p w:rsidR="00BB1171" w:rsidRDefault="00BB1171" w:rsidP="001605F4">
                      <w:pPr>
                        <w:spacing w:line="240" w:lineRule="exact"/>
                        <w:jc w:val="center"/>
                        <w:rPr>
                          <w:rFonts w:hint="eastAsia"/>
                          <w:sz w:val="14"/>
                        </w:rPr>
                      </w:pPr>
                      <w:r>
                        <w:rPr>
                          <w:rFonts w:hint="eastAsia"/>
                          <w:sz w:val="14"/>
                        </w:rPr>
                        <w:t>教</w:t>
                      </w:r>
                      <w:r w:rsidR="00777859">
                        <w:rPr>
                          <w:rFonts w:hint="eastAsia"/>
                          <w:sz w:val="14"/>
                        </w:rPr>
                        <w:t xml:space="preserve">　　</w:t>
                      </w:r>
                      <w:r>
                        <w:rPr>
                          <w:rFonts w:hint="eastAsia"/>
                          <w:sz w:val="14"/>
                        </w:rPr>
                        <w:t>示</w:t>
                      </w:r>
                    </w:p>
                    <w:p w:rsidR="00BB1171" w:rsidRDefault="00BB1171" w:rsidP="00777859">
                      <w:pPr>
                        <w:spacing w:line="240" w:lineRule="exact"/>
                        <w:rPr>
                          <w:rFonts w:hint="eastAsia"/>
                          <w:sz w:val="14"/>
                        </w:rPr>
                      </w:pPr>
                      <w:r>
                        <w:rPr>
                          <w:rFonts w:hint="eastAsia"/>
                          <w:sz w:val="14"/>
                        </w:rPr>
                        <w:t xml:space="preserve">　この処分について不服がある場合は、この処分があったことを知った日の翌日から起算して</w:t>
                      </w:r>
                      <w:r>
                        <w:rPr>
                          <w:rFonts w:hint="eastAsia"/>
                          <w:sz w:val="14"/>
                        </w:rPr>
                        <w:t>3</w:t>
                      </w:r>
                      <w:r>
                        <w:rPr>
                          <w:rFonts w:hint="eastAsia"/>
                          <w:sz w:val="14"/>
                        </w:rPr>
                        <w:t>か月以内に舟橋村長に対して審査請求をすることができます。（なお、この処分があったことを知った日の翌日から起算して</w:t>
                      </w:r>
                      <w:r>
                        <w:rPr>
                          <w:rFonts w:hint="eastAsia"/>
                          <w:sz w:val="14"/>
                        </w:rPr>
                        <w:t>3</w:t>
                      </w:r>
                      <w:r>
                        <w:rPr>
                          <w:rFonts w:hint="eastAsia"/>
                          <w:sz w:val="14"/>
                        </w:rPr>
                        <w:t>か月以内であっても、この処分の日の翌日から起算して</w:t>
                      </w:r>
                      <w:r>
                        <w:rPr>
                          <w:rFonts w:hint="eastAsia"/>
                          <w:sz w:val="14"/>
                        </w:rPr>
                        <w:t>1</w:t>
                      </w:r>
                      <w:r>
                        <w:rPr>
                          <w:rFonts w:hint="eastAsia"/>
                          <w:sz w:val="14"/>
                        </w:rPr>
                        <w:t>年を経過すると審査請求をすることができなくなります。）。</w:t>
                      </w:r>
                    </w:p>
                    <w:p w:rsidR="00BB1171" w:rsidRPr="00BB1171" w:rsidRDefault="00BB1171" w:rsidP="00777859">
                      <w:pPr>
                        <w:spacing w:line="240" w:lineRule="exact"/>
                        <w:rPr>
                          <w:sz w:val="14"/>
                        </w:rPr>
                      </w:pPr>
                      <w:r>
                        <w:rPr>
                          <w:rFonts w:hint="eastAsia"/>
                          <w:sz w:val="14"/>
                        </w:rPr>
                        <w:t xml:space="preserve">　この処分の取消しを求める訴えは、この処分の通知を受けた日の翌日から起算して</w:t>
                      </w:r>
                      <w:r>
                        <w:rPr>
                          <w:rFonts w:hint="eastAsia"/>
                          <w:sz w:val="14"/>
                        </w:rPr>
                        <w:t>6</w:t>
                      </w:r>
                      <w:r>
                        <w:rPr>
                          <w:rFonts w:hint="eastAsia"/>
                          <w:sz w:val="14"/>
                        </w:rPr>
                        <w:t>か月以内に限り、舟橋村を被告として（訴訟において舟橋村を代表する者は舟橋村長となります。）提起することができます（</w:t>
                      </w:r>
                      <w:r>
                        <w:rPr>
                          <w:rFonts w:hint="eastAsia"/>
                          <w:sz w:val="14"/>
                        </w:rPr>
                        <w:t>なお、この処分があったことを知った日の翌日から起算して</w:t>
                      </w:r>
                      <w:r>
                        <w:rPr>
                          <w:rFonts w:hint="eastAsia"/>
                          <w:sz w:val="14"/>
                        </w:rPr>
                        <w:t>6</w:t>
                      </w:r>
                      <w:r>
                        <w:rPr>
                          <w:rFonts w:hint="eastAsia"/>
                          <w:sz w:val="14"/>
                        </w:rPr>
                        <w:t>か月以内であっても、この処分の日の翌日から起算して</w:t>
                      </w:r>
                      <w:r>
                        <w:rPr>
                          <w:rFonts w:hint="eastAsia"/>
                          <w:sz w:val="14"/>
                        </w:rPr>
                        <w:t>1</w:t>
                      </w:r>
                      <w:r>
                        <w:rPr>
                          <w:rFonts w:hint="eastAsia"/>
                          <w:sz w:val="14"/>
                        </w:rPr>
                        <w:t>年を経過すると</w:t>
                      </w:r>
                      <w:r>
                        <w:rPr>
                          <w:rFonts w:hint="eastAsia"/>
                          <w:sz w:val="14"/>
                        </w:rPr>
                        <w:t>この処分の取消しの訴えを提起することができなくなります。）。また、この処分の通知を受けた日の翌日から起算して</w:t>
                      </w:r>
                      <w:r>
                        <w:rPr>
                          <w:rFonts w:hint="eastAsia"/>
                          <w:sz w:val="14"/>
                        </w:rPr>
                        <w:t>3</w:t>
                      </w:r>
                      <w:r>
                        <w:rPr>
                          <w:rFonts w:hint="eastAsia"/>
                          <w:sz w:val="14"/>
                        </w:rPr>
                        <w:t>か月以内に審査請求をした場合には、この処分の取消しの訴えは、その審査請求に対する裁決の送達を受けた日の翌日から起算して</w:t>
                      </w:r>
                      <w:r>
                        <w:rPr>
                          <w:rFonts w:hint="eastAsia"/>
                          <w:sz w:val="14"/>
                        </w:rPr>
                        <w:t>6</w:t>
                      </w:r>
                      <w:r>
                        <w:rPr>
                          <w:rFonts w:hint="eastAsia"/>
                          <w:sz w:val="14"/>
                        </w:rPr>
                        <w:t>か月以内であれば、提起することができます（なお</w:t>
                      </w:r>
                      <w:r w:rsidR="00777859">
                        <w:rPr>
                          <w:rFonts w:hint="eastAsia"/>
                          <w:sz w:val="14"/>
                        </w:rPr>
                        <w:t>、その審査請求に対する裁決の送達を受けた日の翌日から起算して</w:t>
                      </w:r>
                      <w:r w:rsidR="00777859">
                        <w:rPr>
                          <w:rFonts w:hint="eastAsia"/>
                          <w:sz w:val="14"/>
                        </w:rPr>
                        <w:t>6</w:t>
                      </w:r>
                      <w:r w:rsidR="00777859">
                        <w:rPr>
                          <w:rFonts w:hint="eastAsia"/>
                          <w:sz w:val="14"/>
                        </w:rPr>
                        <w:t>か月以内であっても、その審査請求に対する裁決の日の翌日から起算して</w:t>
                      </w:r>
                      <w:r w:rsidR="00777859">
                        <w:rPr>
                          <w:rFonts w:hint="eastAsia"/>
                          <w:sz w:val="14"/>
                        </w:rPr>
                        <w:t>1</w:t>
                      </w:r>
                      <w:r w:rsidR="00777859">
                        <w:rPr>
                          <w:rFonts w:hint="eastAsia"/>
                          <w:sz w:val="14"/>
                        </w:rPr>
                        <w:t>年を経過することの処分の取消しの訴えを提起することができなくなります。）。</w:t>
                      </w:r>
                    </w:p>
                  </w:txbxContent>
                </v:textbox>
              </v:shape>
            </w:pict>
          </mc:Fallback>
        </mc:AlternateContent>
      </w:r>
    </w:p>
    <w:p w:rsidR="00777859" w:rsidRDefault="00777859">
      <w:pPr>
        <w:rPr>
          <w:sz w:val="20"/>
        </w:rPr>
      </w:pPr>
    </w:p>
    <w:p w:rsidR="00777859" w:rsidRPr="00777859" w:rsidRDefault="00777859" w:rsidP="00777859">
      <w:pPr>
        <w:rPr>
          <w:sz w:val="20"/>
        </w:rPr>
      </w:pPr>
    </w:p>
    <w:p w:rsidR="00777859" w:rsidRPr="00777859" w:rsidRDefault="00777859" w:rsidP="00777859">
      <w:pPr>
        <w:rPr>
          <w:sz w:val="20"/>
        </w:rPr>
      </w:pPr>
    </w:p>
    <w:p w:rsidR="00777859" w:rsidRDefault="00777859" w:rsidP="00777859">
      <w:pPr>
        <w:rPr>
          <w:sz w:val="20"/>
        </w:rPr>
      </w:pPr>
    </w:p>
    <w:p w:rsidR="00777859" w:rsidRDefault="00777859" w:rsidP="00777859">
      <w:pPr>
        <w:rPr>
          <w:sz w:val="20"/>
        </w:rPr>
      </w:pPr>
    </w:p>
    <w:p w:rsidR="001605F4" w:rsidRDefault="001605F4" w:rsidP="00777859">
      <w:pPr>
        <w:spacing w:line="240" w:lineRule="exact"/>
        <w:rPr>
          <w:sz w:val="16"/>
        </w:rPr>
      </w:pPr>
    </w:p>
    <w:p w:rsidR="001605F4" w:rsidRDefault="001605F4" w:rsidP="00777859">
      <w:pPr>
        <w:spacing w:line="240" w:lineRule="exact"/>
        <w:rPr>
          <w:sz w:val="16"/>
        </w:rPr>
      </w:pPr>
    </w:p>
    <w:p w:rsidR="00BB1171" w:rsidRDefault="00777859" w:rsidP="00777859">
      <w:pPr>
        <w:spacing w:line="240" w:lineRule="exact"/>
        <w:rPr>
          <w:sz w:val="16"/>
        </w:rPr>
      </w:pPr>
      <w:r w:rsidRPr="00777859">
        <w:rPr>
          <w:rFonts w:hint="eastAsia"/>
          <w:sz w:val="16"/>
        </w:rPr>
        <w:t>問い合わせ先</w:t>
      </w:r>
    </w:p>
    <w:p w:rsidR="00777859" w:rsidRPr="00777859" w:rsidRDefault="00777859" w:rsidP="00777859">
      <w:pPr>
        <w:spacing w:line="240" w:lineRule="exact"/>
        <w:rPr>
          <w:sz w:val="16"/>
        </w:rPr>
      </w:pPr>
      <w:r>
        <w:rPr>
          <w:rFonts w:hint="eastAsia"/>
          <w:sz w:val="16"/>
        </w:rPr>
        <w:t xml:space="preserve">　　　　　　舟橋村生活環境課　　　　　住所　富山県中新川郡舟橋村仏生寺</w:t>
      </w:r>
      <w:r>
        <w:rPr>
          <w:rFonts w:hint="eastAsia"/>
          <w:sz w:val="16"/>
        </w:rPr>
        <w:t>55</w:t>
      </w:r>
      <w:r>
        <w:rPr>
          <w:rFonts w:hint="eastAsia"/>
          <w:sz w:val="16"/>
        </w:rPr>
        <w:t xml:space="preserve">　　　　電話番号　</w:t>
      </w:r>
      <w:r>
        <w:rPr>
          <w:rFonts w:hint="eastAsia"/>
          <w:sz w:val="16"/>
        </w:rPr>
        <w:t>076-464-1121</w:t>
      </w:r>
    </w:p>
    <w:sectPr w:rsidR="00777859" w:rsidRPr="00777859" w:rsidSect="001605F4">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13D" w:rsidRDefault="00FF013D" w:rsidP="00FF013D">
      <w:r>
        <w:separator/>
      </w:r>
    </w:p>
  </w:endnote>
  <w:endnote w:type="continuationSeparator" w:id="0">
    <w:p w:rsidR="00FF013D" w:rsidRDefault="00FF013D" w:rsidP="00FF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13D" w:rsidRDefault="00FF013D" w:rsidP="00FF013D">
      <w:r>
        <w:separator/>
      </w:r>
    </w:p>
  </w:footnote>
  <w:footnote w:type="continuationSeparator" w:id="0">
    <w:p w:rsidR="00FF013D" w:rsidRDefault="00FF013D" w:rsidP="00FF0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6F0"/>
    <w:rsid w:val="001605F4"/>
    <w:rsid w:val="001A6BBB"/>
    <w:rsid w:val="002519F8"/>
    <w:rsid w:val="002740E8"/>
    <w:rsid w:val="00777859"/>
    <w:rsid w:val="00BB1171"/>
    <w:rsid w:val="00D636F0"/>
    <w:rsid w:val="00FF0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3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F013D"/>
    <w:pPr>
      <w:tabs>
        <w:tab w:val="center" w:pos="4252"/>
        <w:tab w:val="right" w:pos="8504"/>
      </w:tabs>
      <w:snapToGrid w:val="0"/>
    </w:pPr>
  </w:style>
  <w:style w:type="character" w:customStyle="1" w:styleId="a5">
    <w:name w:val="ヘッダー (文字)"/>
    <w:basedOn w:val="a0"/>
    <w:link w:val="a4"/>
    <w:uiPriority w:val="99"/>
    <w:rsid w:val="00FF013D"/>
  </w:style>
  <w:style w:type="paragraph" w:styleId="a6">
    <w:name w:val="footer"/>
    <w:basedOn w:val="a"/>
    <w:link w:val="a7"/>
    <w:uiPriority w:val="99"/>
    <w:unhideWhenUsed/>
    <w:rsid w:val="00FF013D"/>
    <w:pPr>
      <w:tabs>
        <w:tab w:val="center" w:pos="4252"/>
        <w:tab w:val="right" w:pos="8504"/>
      </w:tabs>
      <w:snapToGrid w:val="0"/>
    </w:pPr>
  </w:style>
  <w:style w:type="character" w:customStyle="1" w:styleId="a7">
    <w:name w:val="フッター (文字)"/>
    <w:basedOn w:val="a0"/>
    <w:link w:val="a6"/>
    <w:uiPriority w:val="99"/>
    <w:rsid w:val="00FF01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3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F013D"/>
    <w:pPr>
      <w:tabs>
        <w:tab w:val="center" w:pos="4252"/>
        <w:tab w:val="right" w:pos="8504"/>
      </w:tabs>
      <w:snapToGrid w:val="0"/>
    </w:pPr>
  </w:style>
  <w:style w:type="character" w:customStyle="1" w:styleId="a5">
    <w:name w:val="ヘッダー (文字)"/>
    <w:basedOn w:val="a0"/>
    <w:link w:val="a4"/>
    <w:uiPriority w:val="99"/>
    <w:rsid w:val="00FF013D"/>
  </w:style>
  <w:style w:type="paragraph" w:styleId="a6">
    <w:name w:val="footer"/>
    <w:basedOn w:val="a"/>
    <w:link w:val="a7"/>
    <w:uiPriority w:val="99"/>
    <w:unhideWhenUsed/>
    <w:rsid w:val="00FF013D"/>
    <w:pPr>
      <w:tabs>
        <w:tab w:val="center" w:pos="4252"/>
        <w:tab w:val="right" w:pos="8504"/>
      </w:tabs>
      <w:snapToGrid w:val="0"/>
    </w:pPr>
  </w:style>
  <w:style w:type="character" w:customStyle="1" w:styleId="a7">
    <w:name w:val="フッター (文字)"/>
    <w:basedOn w:val="a0"/>
    <w:link w:val="a6"/>
    <w:uiPriority w:val="99"/>
    <w:rsid w:val="00FF0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cp:lastPrinted>2019-04-08T04:20:00Z</cp:lastPrinted>
  <dcterms:created xsi:type="dcterms:W3CDTF">2019-03-14T07:58:00Z</dcterms:created>
  <dcterms:modified xsi:type="dcterms:W3CDTF">2019-04-08T04:20:00Z</dcterms:modified>
</cp:coreProperties>
</file>