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CE7" w:rsidRDefault="00DF1CE7" w:rsidP="00DF1CE7">
      <w:pPr>
        <w:wordWrap w:val="0"/>
        <w:overflowPunct w:val="0"/>
        <w:autoSpaceDE w:val="0"/>
        <w:autoSpaceDN w:val="0"/>
        <w:rPr>
          <w:rFonts w:hint="eastAsia"/>
        </w:rPr>
      </w:pPr>
      <w:r>
        <w:rPr>
          <w:rFonts w:hint="eastAsia"/>
        </w:rPr>
        <w:t>様式第2号(第2条関係)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125"/>
        <w:gridCol w:w="1000"/>
        <w:gridCol w:w="1700"/>
        <w:gridCol w:w="640"/>
        <w:gridCol w:w="2400"/>
        <w:gridCol w:w="640"/>
        <w:gridCol w:w="1391"/>
      </w:tblGrid>
      <w:tr w:rsidR="00DF1CE7">
        <w:tblPrEx>
          <w:tblCellMar>
            <w:top w:w="0" w:type="dxa"/>
            <w:bottom w:w="0" w:type="dxa"/>
          </w:tblCellMar>
        </w:tblPrEx>
        <w:trPr>
          <w:trHeight w:val="805"/>
        </w:trPr>
        <w:tc>
          <w:tcPr>
            <w:tcW w:w="9631" w:type="dxa"/>
            <w:gridSpan w:val="8"/>
            <w:vAlign w:val="center"/>
          </w:tcPr>
          <w:p w:rsidR="00DF1CE7" w:rsidRDefault="00DF1CE7" w:rsidP="00DF1CE7">
            <w:pPr>
              <w:wordWrap w:val="0"/>
              <w:overflowPunct w:val="0"/>
              <w:autoSpaceDE w:val="0"/>
              <w:autoSpaceDN w:val="0"/>
              <w:jc w:val="center"/>
              <w:rPr>
                <w:rFonts w:hint="eastAsia"/>
              </w:rPr>
            </w:pPr>
            <w:r>
              <w:rPr>
                <w:rFonts w:hint="eastAsia"/>
              </w:rPr>
              <w:t>固定資産税課税免除・不均一課税通知書</w:t>
            </w:r>
          </w:p>
        </w:tc>
      </w:tr>
      <w:tr w:rsidR="00DF1CE7" w:rsidTr="00126B3E">
        <w:tblPrEx>
          <w:tblCellMar>
            <w:top w:w="0" w:type="dxa"/>
            <w:bottom w:w="0" w:type="dxa"/>
          </w:tblCellMar>
        </w:tblPrEx>
        <w:trPr>
          <w:trHeight w:val="4796"/>
        </w:trPr>
        <w:tc>
          <w:tcPr>
            <w:tcW w:w="9631" w:type="dxa"/>
            <w:gridSpan w:val="8"/>
          </w:tcPr>
          <w:p w:rsidR="00DF1CE7" w:rsidRDefault="00DF1CE7" w:rsidP="00DF1CE7">
            <w:pPr>
              <w:wordWrap w:val="0"/>
              <w:overflowPunct w:val="0"/>
              <w:autoSpaceDE w:val="0"/>
              <w:autoSpaceDN w:val="0"/>
              <w:spacing w:before="120"/>
              <w:jc w:val="right"/>
              <w:rPr>
                <w:rFonts w:hint="eastAsia"/>
              </w:rPr>
            </w:pPr>
            <w:r>
              <w:rPr>
                <w:rFonts w:hint="eastAsia"/>
              </w:rPr>
              <w:t xml:space="preserve">第　　　　　号　</w:t>
            </w:r>
          </w:p>
          <w:p w:rsidR="00DF1CE7" w:rsidRDefault="00DF1CE7" w:rsidP="00DF1CE7">
            <w:pPr>
              <w:wordWrap w:val="0"/>
              <w:overflowPunct w:val="0"/>
              <w:autoSpaceDE w:val="0"/>
              <w:autoSpaceDN w:val="0"/>
              <w:jc w:val="right"/>
              <w:rPr>
                <w:rFonts w:hint="eastAsia"/>
              </w:rPr>
            </w:pPr>
            <w:r>
              <w:rPr>
                <w:rFonts w:hint="eastAsia"/>
              </w:rPr>
              <w:t xml:space="preserve">年　　月　　日　</w:t>
            </w:r>
          </w:p>
          <w:p w:rsidR="00DF1CE7" w:rsidRDefault="00DF1CE7" w:rsidP="00DF1CE7">
            <w:pPr>
              <w:wordWrap w:val="0"/>
              <w:overflowPunct w:val="0"/>
              <w:autoSpaceDE w:val="0"/>
              <w:autoSpaceDN w:val="0"/>
              <w:rPr>
                <w:rFonts w:hint="eastAsia"/>
              </w:rPr>
            </w:pPr>
          </w:p>
          <w:p w:rsidR="00DF1CE7" w:rsidRDefault="00DF1CE7" w:rsidP="00DF1CE7">
            <w:pPr>
              <w:wordWrap w:val="0"/>
              <w:overflowPunct w:val="0"/>
              <w:autoSpaceDE w:val="0"/>
              <w:autoSpaceDN w:val="0"/>
              <w:rPr>
                <w:rFonts w:hint="eastAsia"/>
              </w:rPr>
            </w:pPr>
            <w:r>
              <w:rPr>
                <w:rFonts w:hint="eastAsia"/>
              </w:rPr>
              <w:t xml:space="preserve">　　　　　　　　　　　様</w:t>
            </w:r>
          </w:p>
          <w:p w:rsidR="00DF1CE7" w:rsidRDefault="00DF1CE7" w:rsidP="00DF1CE7">
            <w:pPr>
              <w:wordWrap w:val="0"/>
              <w:overflowPunct w:val="0"/>
              <w:autoSpaceDE w:val="0"/>
              <w:autoSpaceDN w:val="0"/>
              <w:rPr>
                <w:rFonts w:hint="eastAsia"/>
              </w:rPr>
            </w:pPr>
          </w:p>
          <w:p w:rsidR="00DF1CE7" w:rsidRDefault="00DF1CE7" w:rsidP="00DF1CE7">
            <w:pPr>
              <w:wordWrap w:val="0"/>
              <w:overflowPunct w:val="0"/>
              <w:autoSpaceDE w:val="0"/>
              <w:autoSpaceDN w:val="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9267DD">
              <w:rPr>
                <w:rFonts w:hint="eastAsia"/>
                <w:position w:val="1"/>
                <w:sz w:val="14"/>
              </w:rPr>
              <w:instrText>印</w:instrText>
            </w:r>
            <w:r>
              <w:rPr>
                <w:rFonts w:hint="eastAsia"/>
              </w:rPr>
              <w:instrText>)</w:instrText>
            </w:r>
            <w:r>
              <w:fldChar w:fldCharType="end"/>
            </w:r>
            <w:r>
              <w:rPr>
                <w:rFonts w:hint="eastAsia"/>
              </w:rPr>
              <w:t xml:space="preserve">　　</w:t>
            </w:r>
          </w:p>
          <w:p w:rsidR="00DF1CE7" w:rsidRDefault="00DF1CE7" w:rsidP="00DF1CE7">
            <w:pPr>
              <w:wordWrap w:val="0"/>
              <w:overflowPunct w:val="0"/>
              <w:autoSpaceDE w:val="0"/>
              <w:autoSpaceDN w:val="0"/>
              <w:rPr>
                <w:rFonts w:hint="eastAsia"/>
              </w:rPr>
            </w:pPr>
          </w:p>
          <w:p w:rsidR="00DF1CE7" w:rsidRDefault="00DF1CE7" w:rsidP="00DF1CE7">
            <w:pPr>
              <w:wordWrap w:val="0"/>
              <w:overflowPunct w:val="0"/>
              <w:autoSpaceDE w:val="0"/>
              <w:autoSpaceDN w:val="0"/>
              <w:rPr>
                <w:rFonts w:hint="eastAsia"/>
              </w:rPr>
            </w:pPr>
            <w:r>
              <w:rPr>
                <w:rFonts w:hint="eastAsia"/>
              </w:rPr>
              <w:t xml:space="preserve">　　　　　　　　年　　月　　日付けで申請のあった固定資産税の課税免除・不均一課税については、地域の振興を促進するための固定資産税の課税免除等に関する条例の規定により、次のとおり課税免除・不均一課税することとしたので通知します。</w:t>
            </w:r>
          </w:p>
          <w:p w:rsidR="00DF1CE7" w:rsidRDefault="00DF1CE7" w:rsidP="00DF1CE7">
            <w:pPr>
              <w:wordWrap w:val="0"/>
              <w:overflowPunct w:val="0"/>
              <w:autoSpaceDE w:val="0"/>
              <w:autoSpaceDN w:val="0"/>
              <w:rPr>
                <w:rFonts w:hint="eastAsia"/>
              </w:rPr>
            </w:pPr>
          </w:p>
          <w:p w:rsidR="00DF1CE7" w:rsidRDefault="00DF1CE7" w:rsidP="00DF1CE7">
            <w:pPr>
              <w:wordWrap w:val="0"/>
              <w:overflowPunct w:val="0"/>
              <w:autoSpaceDE w:val="0"/>
              <w:autoSpaceDN w:val="0"/>
              <w:rPr>
                <w:rFonts w:hint="eastAsia"/>
              </w:rPr>
            </w:pPr>
            <w:r>
              <w:rPr>
                <w:rFonts w:hint="eastAsia"/>
              </w:rPr>
              <w:t xml:space="preserve">　　　　　適用条文</w:t>
            </w:r>
          </w:p>
          <w:p w:rsidR="00AD63DD" w:rsidRPr="007B3237" w:rsidRDefault="00AD63DD" w:rsidP="00126B3E">
            <w:pPr>
              <w:wordWrap w:val="0"/>
              <w:overflowPunct w:val="0"/>
              <w:autoSpaceDE w:val="0"/>
              <w:autoSpaceDN w:val="0"/>
              <w:rPr>
                <w:rFonts w:hint="eastAsia"/>
              </w:rPr>
            </w:pPr>
          </w:p>
        </w:tc>
      </w:tr>
      <w:tr w:rsidR="00DF1CE7">
        <w:tblPrEx>
          <w:tblCellMar>
            <w:top w:w="0" w:type="dxa"/>
            <w:bottom w:w="0" w:type="dxa"/>
          </w:tblCellMar>
        </w:tblPrEx>
        <w:trPr>
          <w:cantSplit/>
          <w:trHeight w:val="492"/>
        </w:trPr>
        <w:tc>
          <w:tcPr>
            <w:tcW w:w="1860" w:type="dxa"/>
            <w:gridSpan w:val="2"/>
            <w:vMerge w:val="restart"/>
            <w:vAlign w:val="center"/>
          </w:tcPr>
          <w:p w:rsidR="00DF1CE7" w:rsidRDefault="00DF1CE7" w:rsidP="00DF1CE7">
            <w:pPr>
              <w:wordWrap w:val="0"/>
              <w:overflowPunct w:val="0"/>
              <w:autoSpaceDE w:val="0"/>
              <w:autoSpaceDN w:val="0"/>
              <w:jc w:val="center"/>
              <w:rPr>
                <w:rFonts w:hint="eastAsia"/>
              </w:rPr>
            </w:pPr>
            <w:r>
              <w:rPr>
                <w:rFonts w:hint="eastAsia"/>
              </w:rPr>
              <w:t>納税義務者</w:t>
            </w:r>
          </w:p>
        </w:tc>
        <w:tc>
          <w:tcPr>
            <w:tcW w:w="2700" w:type="dxa"/>
            <w:gridSpan w:val="2"/>
            <w:vAlign w:val="center"/>
          </w:tcPr>
          <w:p w:rsidR="00DF1CE7" w:rsidRDefault="00DF1CE7" w:rsidP="00DF1CE7">
            <w:pPr>
              <w:wordWrap w:val="0"/>
              <w:overflowPunct w:val="0"/>
              <w:autoSpaceDE w:val="0"/>
              <w:autoSpaceDN w:val="0"/>
              <w:jc w:val="center"/>
              <w:rPr>
                <w:rFonts w:hint="eastAsia"/>
              </w:rPr>
            </w:pPr>
            <w:r>
              <w:rPr>
                <w:rFonts w:hint="eastAsia"/>
              </w:rPr>
              <w:t>住所又は所在地</w:t>
            </w:r>
          </w:p>
        </w:tc>
        <w:tc>
          <w:tcPr>
            <w:tcW w:w="5071" w:type="dxa"/>
            <w:gridSpan w:val="4"/>
            <w:vAlign w:val="center"/>
          </w:tcPr>
          <w:p w:rsidR="00DF1CE7" w:rsidRDefault="00DF1CE7" w:rsidP="00DF1CE7">
            <w:pPr>
              <w:wordWrap w:val="0"/>
              <w:overflowPunct w:val="0"/>
              <w:autoSpaceDE w:val="0"/>
              <w:autoSpaceDN w:val="0"/>
              <w:rPr>
                <w:rFonts w:hint="eastAsia"/>
              </w:rPr>
            </w:pPr>
            <w:r>
              <w:rPr>
                <w:rFonts w:hint="eastAsia"/>
              </w:rPr>
              <w:t xml:space="preserve">　</w:t>
            </w:r>
          </w:p>
        </w:tc>
      </w:tr>
      <w:tr w:rsidR="00DF1CE7">
        <w:tblPrEx>
          <w:tblCellMar>
            <w:top w:w="0" w:type="dxa"/>
            <w:bottom w:w="0" w:type="dxa"/>
          </w:tblCellMar>
        </w:tblPrEx>
        <w:trPr>
          <w:cantSplit/>
          <w:trHeight w:val="492"/>
        </w:trPr>
        <w:tc>
          <w:tcPr>
            <w:tcW w:w="1860" w:type="dxa"/>
            <w:gridSpan w:val="2"/>
            <w:vMerge/>
            <w:vAlign w:val="center"/>
          </w:tcPr>
          <w:p w:rsidR="00DF1CE7" w:rsidRDefault="00DF1CE7" w:rsidP="00DF1CE7">
            <w:pPr>
              <w:wordWrap w:val="0"/>
              <w:overflowPunct w:val="0"/>
              <w:autoSpaceDE w:val="0"/>
              <w:autoSpaceDN w:val="0"/>
              <w:rPr>
                <w:rFonts w:hint="eastAsia"/>
              </w:rPr>
            </w:pPr>
          </w:p>
        </w:tc>
        <w:tc>
          <w:tcPr>
            <w:tcW w:w="2700" w:type="dxa"/>
            <w:gridSpan w:val="2"/>
            <w:vAlign w:val="center"/>
          </w:tcPr>
          <w:p w:rsidR="00DF1CE7" w:rsidRDefault="00DF1CE7" w:rsidP="00DF1CE7">
            <w:pPr>
              <w:wordWrap w:val="0"/>
              <w:overflowPunct w:val="0"/>
              <w:autoSpaceDE w:val="0"/>
              <w:autoSpaceDN w:val="0"/>
              <w:jc w:val="center"/>
              <w:rPr>
                <w:rFonts w:hint="eastAsia"/>
              </w:rPr>
            </w:pPr>
            <w:r>
              <w:rPr>
                <w:rFonts w:hint="eastAsia"/>
              </w:rPr>
              <w:t>氏名又は法人名</w:t>
            </w:r>
          </w:p>
        </w:tc>
        <w:tc>
          <w:tcPr>
            <w:tcW w:w="5071" w:type="dxa"/>
            <w:gridSpan w:val="4"/>
            <w:vAlign w:val="center"/>
          </w:tcPr>
          <w:p w:rsidR="00DF1CE7" w:rsidRDefault="00DF1CE7" w:rsidP="00DF1CE7">
            <w:pPr>
              <w:wordWrap w:val="0"/>
              <w:overflowPunct w:val="0"/>
              <w:autoSpaceDE w:val="0"/>
              <w:autoSpaceDN w:val="0"/>
              <w:rPr>
                <w:rFonts w:hint="eastAsia"/>
              </w:rPr>
            </w:pPr>
            <w:r>
              <w:rPr>
                <w:rFonts w:hint="eastAsia"/>
              </w:rPr>
              <w:t xml:space="preserve">　</w:t>
            </w:r>
          </w:p>
        </w:tc>
      </w:tr>
      <w:tr w:rsidR="00DF1CE7">
        <w:tblPrEx>
          <w:tblCellMar>
            <w:top w:w="0" w:type="dxa"/>
            <w:bottom w:w="0" w:type="dxa"/>
          </w:tblCellMar>
        </w:tblPrEx>
        <w:trPr>
          <w:cantSplit/>
          <w:trHeight w:val="584"/>
        </w:trPr>
        <w:tc>
          <w:tcPr>
            <w:tcW w:w="1860" w:type="dxa"/>
            <w:gridSpan w:val="2"/>
            <w:vMerge w:val="restart"/>
            <w:vAlign w:val="center"/>
          </w:tcPr>
          <w:p w:rsidR="00DF1CE7" w:rsidRDefault="00DF1CE7" w:rsidP="00DF1CE7">
            <w:pPr>
              <w:wordWrap w:val="0"/>
              <w:overflowPunct w:val="0"/>
              <w:autoSpaceDE w:val="0"/>
              <w:autoSpaceDN w:val="0"/>
              <w:rPr>
                <w:rFonts w:hint="eastAsia"/>
              </w:rPr>
            </w:pPr>
            <w:r>
              <w:rPr>
                <w:rFonts w:hint="eastAsia"/>
              </w:rPr>
              <w:t>課税免除・不均一課税の内容</w:t>
            </w:r>
          </w:p>
        </w:tc>
        <w:tc>
          <w:tcPr>
            <w:tcW w:w="1000" w:type="dxa"/>
            <w:vAlign w:val="center"/>
          </w:tcPr>
          <w:p w:rsidR="00DF1CE7" w:rsidRDefault="00DF1CE7" w:rsidP="00DF1CE7">
            <w:pPr>
              <w:wordWrap w:val="0"/>
              <w:overflowPunct w:val="0"/>
              <w:autoSpaceDE w:val="0"/>
              <w:autoSpaceDN w:val="0"/>
              <w:jc w:val="center"/>
              <w:rPr>
                <w:rFonts w:hint="eastAsia"/>
              </w:rPr>
            </w:pPr>
            <w:r>
              <w:rPr>
                <w:rFonts w:hint="eastAsia"/>
                <w:spacing w:val="105"/>
              </w:rPr>
              <w:t>年</w:t>
            </w:r>
            <w:r>
              <w:rPr>
                <w:rFonts w:hint="eastAsia"/>
              </w:rPr>
              <w:t>度</w:t>
            </w:r>
          </w:p>
        </w:tc>
        <w:tc>
          <w:tcPr>
            <w:tcW w:w="1700" w:type="dxa"/>
            <w:vAlign w:val="center"/>
          </w:tcPr>
          <w:p w:rsidR="00DF1CE7" w:rsidRDefault="00DF1CE7" w:rsidP="00DF1CE7">
            <w:pPr>
              <w:wordWrap w:val="0"/>
              <w:overflowPunct w:val="0"/>
              <w:autoSpaceDE w:val="0"/>
              <w:autoSpaceDN w:val="0"/>
              <w:jc w:val="center"/>
              <w:rPr>
                <w:rFonts w:hint="eastAsia"/>
              </w:rPr>
            </w:pPr>
            <w:r>
              <w:rPr>
                <w:rFonts w:hint="eastAsia"/>
                <w:spacing w:val="105"/>
              </w:rPr>
              <w:t>税</w:t>
            </w:r>
            <w:r>
              <w:rPr>
                <w:rFonts w:hint="eastAsia"/>
              </w:rPr>
              <w:t>目</w:t>
            </w:r>
          </w:p>
        </w:tc>
        <w:tc>
          <w:tcPr>
            <w:tcW w:w="640" w:type="dxa"/>
            <w:tcBorders>
              <w:right w:val="nil"/>
            </w:tcBorders>
            <w:vAlign w:val="center"/>
          </w:tcPr>
          <w:p w:rsidR="00DF1CE7" w:rsidRDefault="00DF1CE7" w:rsidP="00DF1CE7">
            <w:pPr>
              <w:wordWrap w:val="0"/>
              <w:overflowPunct w:val="0"/>
              <w:autoSpaceDE w:val="0"/>
              <w:autoSpaceDN w:val="0"/>
              <w:rPr>
                <w:rFonts w:hint="eastAsia"/>
              </w:rPr>
            </w:pPr>
            <w:r>
              <w:rPr>
                <w:rFonts w:hint="eastAsia"/>
              </w:rPr>
              <w:t xml:space="preserve">　</w:t>
            </w:r>
          </w:p>
        </w:tc>
        <w:tc>
          <w:tcPr>
            <w:tcW w:w="2400" w:type="dxa"/>
            <w:tcBorders>
              <w:left w:val="nil"/>
              <w:right w:val="nil"/>
            </w:tcBorders>
            <w:vAlign w:val="center"/>
          </w:tcPr>
          <w:p w:rsidR="00DF1CE7" w:rsidRDefault="00DF1CE7" w:rsidP="00DF1CE7">
            <w:pPr>
              <w:wordWrap w:val="0"/>
              <w:overflowPunct w:val="0"/>
              <w:autoSpaceDE w:val="0"/>
              <w:autoSpaceDN w:val="0"/>
              <w:rPr>
                <w:rFonts w:hint="eastAsia"/>
              </w:rPr>
            </w:pPr>
            <w:r>
              <w:rPr>
                <w:rFonts w:hint="eastAsia"/>
              </w:rPr>
              <w:t>課税免除・不均一課税により軽減する税額</w:t>
            </w:r>
          </w:p>
        </w:tc>
        <w:tc>
          <w:tcPr>
            <w:tcW w:w="640" w:type="dxa"/>
            <w:tcBorders>
              <w:left w:val="nil"/>
            </w:tcBorders>
            <w:vAlign w:val="center"/>
          </w:tcPr>
          <w:p w:rsidR="00DF1CE7" w:rsidRDefault="00DF1CE7" w:rsidP="00DF1CE7">
            <w:pPr>
              <w:wordWrap w:val="0"/>
              <w:overflowPunct w:val="0"/>
              <w:autoSpaceDE w:val="0"/>
              <w:autoSpaceDN w:val="0"/>
              <w:rPr>
                <w:rFonts w:hint="eastAsia"/>
              </w:rPr>
            </w:pPr>
            <w:r>
              <w:rPr>
                <w:rFonts w:hint="eastAsia"/>
              </w:rPr>
              <w:t xml:space="preserve">　</w:t>
            </w:r>
          </w:p>
        </w:tc>
        <w:tc>
          <w:tcPr>
            <w:tcW w:w="1391" w:type="dxa"/>
            <w:vAlign w:val="center"/>
          </w:tcPr>
          <w:p w:rsidR="00DF1CE7" w:rsidRDefault="00DF1CE7" w:rsidP="00DF1CE7">
            <w:pPr>
              <w:wordWrap w:val="0"/>
              <w:overflowPunct w:val="0"/>
              <w:autoSpaceDE w:val="0"/>
              <w:autoSpaceDN w:val="0"/>
              <w:jc w:val="center"/>
              <w:rPr>
                <w:rFonts w:hint="eastAsia"/>
              </w:rPr>
            </w:pPr>
            <w:r>
              <w:rPr>
                <w:rFonts w:hint="eastAsia"/>
                <w:spacing w:val="105"/>
              </w:rPr>
              <w:t>備</w:t>
            </w:r>
            <w:r>
              <w:rPr>
                <w:rFonts w:hint="eastAsia"/>
              </w:rPr>
              <w:t>考</w:t>
            </w:r>
          </w:p>
        </w:tc>
      </w:tr>
      <w:tr w:rsidR="00DF1CE7">
        <w:tblPrEx>
          <w:tblCellMar>
            <w:top w:w="0" w:type="dxa"/>
            <w:bottom w:w="0" w:type="dxa"/>
          </w:tblCellMar>
        </w:tblPrEx>
        <w:trPr>
          <w:cantSplit/>
          <w:trHeight w:val="957"/>
        </w:trPr>
        <w:tc>
          <w:tcPr>
            <w:tcW w:w="1860" w:type="dxa"/>
            <w:gridSpan w:val="2"/>
            <w:vMerge/>
            <w:vAlign w:val="center"/>
          </w:tcPr>
          <w:p w:rsidR="00DF1CE7" w:rsidRDefault="00DF1CE7" w:rsidP="00DF1CE7">
            <w:pPr>
              <w:wordWrap w:val="0"/>
              <w:overflowPunct w:val="0"/>
              <w:autoSpaceDE w:val="0"/>
              <w:autoSpaceDN w:val="0"/>
              <w:rPr>
                <w:rFonts w:hint="eastAsia"/>
              </w:rPr>
            </w:pPr>
          </w:p>
        </w:tc>
        <w:tc>
          <w:tcPr>
            <w:tcW w:w="1000" w:type="dxa"/>
            <w:vAlign w:val="center"/>
          </w:tcPr>
          <w:p w:rsidR="00DF1CE7" w:rsidRDefault="00DF1CE7" w:rsidP="00DF1CE7">
            <w:pPr>
              <w:wordWrap w:val="0"/>
              <w:overflowPunct w:val="0"/>
              <w:autoSpaceDE w:val="0"/>
              <w:autoSpaceDN w:val="0"/>
              <w:jc w:val="right"/>
              <w:rPr>
                <w:rFonts w:hint="eastAsia"/>
              </w:rPr>
            </w:pPr>
            <w:r>
              <w:rPr>
                <w:rFonts w:hint="eastAsia"/>
              </w:rPr>
              <w:t>年度</w:t>
            </w:r>
          </w:p>
        </w:tc>
        <w:tc>
          <w:tcPr>
            <w:tcW w:w="1700" w:type="dxa"/>
            <w:vAlign w:val="center"/>
          </w:tcPr>
          <w:p w:rsidR="00DF1CE7" w:rsidRDefault="00DF1CE7" w:rsidP="00DF1CE7">
            <w:pPr>
              <w:wordWrap w:val="0"/>
              <w:overflowPunct w:val="0"/>
              <w:autoSpaceDE w:val="0"/>
              <w:autoSpaceDN w:val="0"/>
              <w:jc w:val="center"/>
              <w:rPr>
                <w:rFonts w:hint="eastAsia"/>
              </w:rPr>
            </w:pPr>
            <w:r>
              <w:rPr>
                <w:rFonts w:hint="eastAsia"/>
              </w:rPr>
              <w:t>固定資産税</w:t>
            </w:r>
          </w:p>
        </w:tc>
        <w:tc>
          <w:tcPr>
            <w:tcW w:w="3680" w:type="dxa"/>
            <w:gridSpan w:val="3"/>
            <w:vAlign w:val="center"/>
          </w:tcPr>
          <w:p w:rsidR="00DF1CE7" w:rsidRDefault="00DF1CE7" w:rsidP="00DF1CE7">
            <w:pPr>
              <w:wordWrap w:val="0"/>
              <w:overflowPunct w:val="0"/>
              <w:autoSpaceDE w:val="0"/>
              <w:autoSpaceDN w:val="0"/>
              <w:rPr>
                <w:rFonts w:hint="eastAsia"/>
              </w:rPr>
            </w:pPr>
            <w:r>
              <w:rPr>
                <w:rFonts w:hint="eastAsia"/>
              </w:rPr>
              <w:t xml:space="preserve">　</w:t>
            </w:r>
          </w:p>
        </w:tc>
        <w:tc>
          <w:tcPr>
            <w:tcW w:w="1391" w:type="dxa"/>
            <w:vAlign w:val="center"/>
          </w:tcPr>
          <w:p w:rsidR="00DF1CE7" w:rsidRDefault="00DF1CE7" w:rsidP="00DF1CE7">
            <w:pPr>
              <w:wordWrap w:val="0"/>
              <w:overflowPunct w:val="0"/>
              <w:autoSpaceDE w:val="0"/>
              <w:autoSpaceDN w:val="0"/>
              <w:rPr>
                <w:rFonts w:hint="eastAsia"/>
              </w:rPr>
            </w:pPr>
            <w:r>
              <w:rPr>
                <w:rFonts w:hint="eastAsia"/>
              </w:rPr>
              <w:t xml:space="preserve">　</w:t>
            </w:r>
          </w:p>
        </w:tc>
      </w:tr>
      <w:tr w:rsidR="00DF1CE7" w:rsidTr="00126B3E">
        <w:tblPrEx>
          <w:tblCellMar>
            <w:top w:w="0" w:type="dxa"/>
            <w:bottom w:w="0" w:type="dxa"/>
          </w:tblCellMar>
        </w:tblPrEx>
        <w:trPr>
          <w:cantSplit/>
          <w:trHeight w:val="1235"/>
        </w:trPr>
        <w:tc>
          <w:tcPr>
            <w:tcW w:w="735" w:type="dxa"/>
            <w:textDirection w:val="tbRlV"/>
            <w:vAlign w:val="center"/>
          </w:tcPr>
          <w:p w:rsidR="00DF1CE7" w:rsidRDefault="005F05E1" w:rsidP="00DF1CE7">
            <w:pPr>
              <w:wordWrap w:val="0"/>
              <w:overflowPunct w:val="0"/>
              <w:autoSpaceDE w:val="0"/>
              <w:autoSpaceDN w:val="0"/>
              <w:jc w:val="center"/>
              <w:rPr>
                <w:rFonts w:hint="eastAsia"/>
              </w:rPr>
            </w:pPr>
            <w:r>
              <w:rPr>
                <w:rFonts w:hint="eastAsia"/>
              </w:rPr>
              <w:t>摘　　　要</w:t>
            </w:r>
          </w:p>
        </w:tc>
        <w:tc>
          <w:tcPr>
            <w:tcW w:w="8896" w:type="dxa"/>
            <w:gridSpan w:val="7"/>
            <w:vAlign w:val="center"/>
          </w:tcPr>
          <w:p w:rsidR="00DF1CE7" w:rsidRDefault="00126B3E" w:rsidP="00DF1CE7">
            <w:pPr>
              <w:wordWrap w:val="0"/>
              <w:overflowPunct w:val="0"/>
              <w:autoSpaceDE w:val="0"/>
              <w:autoSpaceDN w:val="0"/>
              <w:rPr>
                <w:rFonts w:hint="eastAsia"/>
              </w:rPr>
            </w:pPr>
            <w:r>
              <w:rPr>
                <w:rFonts w:hint="eastAsia"/>
              </w:rPr>
              <w:t xml:space="preserve">　</w:t>
            </w:r>
          </w:p>
        </w:tc>
      </w:tr>
    </w:tbl>
    <w:p w:rsidR="00126B3E" w:rsidRPr="00126B3E" w:rsidRDefault="00126B3E" w:rsidP="00126B3E">
      <w:pPr>
        <w:ind w:left="140" w:hangingChars="100" w:hanging="140"/>
        <w:rPr>
          <w:rFonts w:hAnsi="ＭＳ 明朝" w:hint="eastAsia"/>
          <w:sz w:val="14"/>
          <w:szCs w:val="14"/>
        </w:rPr>
      </w:pPr>
      <w:r w:rsidRPr="00126B3E">
        <w:rPr>
          <w:rFonts w:hAnsi="ＭＳ 明朝" w:hint="eastAsia"/>
          <w:sz w:val="14"/>
          <w:szCs w:val="14"/>
        </w:rPr>
        <w:t>１ この処分について不服がある場合は、この処分があったことを知った日の翌日から起算して３か月以内に、出雲市長に対して審査請求をすることができます。</w:t>
      </w:r>
    </w:p>
    <w:p w:rsidR="00126B3E" w:rsidRPr="00126B3E" w:rsidRDefault="00126B3E" w:rsidP="00126B3E">
      <w:pPr>
        <w:ind w:left="140" w:hangingChars="100" w:hanging="140"/>
        <w:rPr>
          <w:rFonts w:hAnsi="ＭＳ 明朝" w:hint="eastAsia"/>
          <w:sz w:val="14"/>
          <w:szCs w:val="14"/>
        </w:rPr>
      </w:pPr>
      <w:r w:rsidRPr="00126B3E">
        <w:rPr>
          <w:rFonts w:hAnsi="ＭＳ 明朝" w:hint="eastAsia"/>
          <w:sz w:val="14"/>
          <w:szCs w:val="14"/>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126B3E" w:rsidRPr="00126B3E" w:rsidRDefault="00126B3E" w:rsidP="00126B3E">
      <w:pPr>
        <w:rPr>
          <w:rFonts w:hAnsi="ＭＳ 明朝" w:hint="eastAsia"/>
          <w:sz w:val="14"/>
          <w:szCs w:val="14"/>
        </w:rPr>
      </w:pPr>
      <w:r w:rsidRPr="00126B3E">
        <w:rPr>
          <w:rFonts w:hAnsi="ＭＳ 明朝" w:hint="eastAsia"/>
          <w:sz w:val="14"/>
          <w:szCs w:val="14"/>
        </w:rPr>
        <w:t xml:space="preserve">　（１）審査請求があった日から３か月を経過しても裁決がないとき。</w:t>
      </w:r>
    </w:p>
    <w:p w:rsidR="00126B3E" w:rsidRPr="00126B3E" w:rsidRDefault="00126B3E" w:rsidP="00126B3E">
      <w:pPr>
        <w:rPr>
          <w:rFonts w:hAnsi="ＭＳ 明朝" w:hint="eastAsia"/>
          <w:sz w:val="14"/>
          <w:szCs w:val="14"/>
        </w:rPr>
      </w:pPr>
      <w:r w:rsidRPr="00126B3E">
        <w:rPr>
          <w:rFonts w:hAnsi="ＭＳ 明朝" w:hint="eastAsia"/>
          <w:sz w:val="14"/>
          <w:szCs w:val="14"/>
        </w:rPr>
        <w:t xml:space="preserve">　（２）処分、処分の執行又は手続の続行により生ずる著しい損害を避けるため緊急の必要があるとき。</w:t>
      </w:r>
    </w:p>
    <w:p w:rsidR="00126B3E" w:rsidRPr="00126B3E" w:rsidRDefault="00126B3E" w:rsidP="00126B3E">
      <w:pPr>
        <w:rPr>
          <w:rFonts w:hAnsi="ＭＳ 明朝" w:hint="eastAsia"/>
          <w:sz w:val="14"/>
          <w:szCs w:val="14"/>
        </w:rPr>
      </w:pPr>
      <w:r w:rsidRPr="00126B3E">
        <w:rPr>
          <w:rFonts w:hAnsi="ＭＳ 明朝" w:hint="eastAsia"/>
          <w:sz w:val="14"/>
          <w:szCs w:val="14"/>
        </w:rPr>
        <w:t xml:space="preserve">　（３）その他裁決を経ないことにつき正当な理由があるとき。</w:t>
      </w:r>
    </w:p>
    <w:p w:rsidR="00126B3E" w:rsidRPr="00126B3E" w:rsidRDefault="00126B3E" w:rsidP="00126B3E">
      <w:pPr>
        <w:ind w:left="140" w:hangingChars="100" w:hanging="140"/>
        <w:rPr>
          <w:rFonts w:hAnsi="ＭＳ 明朝" w:hint="eastAsia"/>
          <w:sz w:val="14"/>
          <w:szCs w:val="14"/>
        </w:rPr>
      </w:pPr>
      <w:r w:rsidRPr="00126B3E">
        <w:rPr>
          <w:rFonts w:hAnsi="ＭＳ 明朝" w:hint="eastAsia"/>
          <w:sz w:val="14"/>
          <w:szCs w:val="14"/>
        </w:rPr>
        <w:t xml:space="preserve">　　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126B3E" w:rsidRPr="00126B3E" w:rsidRDefault="00126B3E" w:rsidP="00126B3E">
      <w:pPr>
        <w:ind w:left="140" w:hangingChars="100" w:hanging="140"/>
        <w:rPr>
          <w:rFonts w:hAnsi="ＭＳ 明朝" w:hint="eastAsia"/>
          <w:sz w:val="14"/>
          <w:szCs w:val="14"/>
        </w:rPr>
      </w:pPr>
      <w:r w:rsidRPr="00126B3E">
        <w:rPr>
          <w:rFonts w:hAnsi="ＭＳ 明朝" w:hint="eastAsia"/>
          <w:sz w:val="14"/>
          <w:szCs w:val="14"/>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26B3E" w:rsidRPr="00126B3E" w:rsidSect="00126B3E">
      <w:pgSz w:w="11907" w:h="16840" w:code="9"/>
      <w:pgMar w:top="1134"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045D" w:rsidRDefault="0090045D">
      <w:r>
        <w:separator/>
      </w:r>
    </w:p>
  </w:endnote>
  <w:endnote w:type="continuationSeparator" w:id="0">
    <w:p w:rsidR="0090045D" w:rsidRDefault="0090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045D" w:rsidRDefault="0090045D">
      <w:r>
        <w:separator/>
      </w:r>
    </w:p>
  </w:footnote>
  <w:footnote w:type="continuationSeparator" w:id="0">
    <w:p w:rsidR="0090045D" w:rsidRDefault="00900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544"/>
    <w:rsid w:val="000661B9"/>
    <w:rsid w:val="00126B3E"/>
    <w:rsid w:val="00244544"/>
    <w:rsid w:val="003F50F1"/>
    <w:rsid w:val="005D7383"/>
    <w:rsid w:val="005F05E1"/>
    <w:rsid w:val="006A48E7"/>
    <w:rsid w:val="007B3237"/>
    <w:rsid w:val="0090045D"/>
    <w:rsid w:val="009C31F4"/>
    <w:rsid w:val="00AD15F8"/>
    <w:rsid w:val="00AD63DD"/>
    <w:rsid w:val="00DA38DF"/>
    <w:rsid w:val="00DF1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C8D9170-8BFC-4DCA-90FB-9659E619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CE7"/>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F1CE7"/>
    <w:pPr>
      <w:tabs>
        <w:tab w:val="center" w:pos="4252"/>
        <w:tab w:val="right" w:pos="8504"/>
      </w:tabs>
      <w:wordWrap w:val="0"/>
      <w:overflowPunct w:val="0"/>
      <w:autoSpaceDE w:val="0"/>
      <w:autoSpaceDN w:val="0"/>
      <w:snapToGrid w:val="0"/>
    </w:pPr>
    <w:rPr>
      <w:rFonts w:hAnsi="Century"/>
    </w:rPr>
  </w:style>
  <w:style w:type="paragraph" w:styleId="a4">
    <w:name w:val="footer"/>
    <w:basedOn w:val="a"/>
    <w:rsid w:val="00DF1CE7"/>
    <w:pPr>
      <w:tabs>
        <w:tab w:val="center" w:pos="4252"/>
        <w:tab w:val="right" w:pos="8504"/>
      </w:tabs>
      <w:snapToGrid w:val="0"/>
    </w:pPr>
  </w:style>
  <w:style w:type="paragraph" w:styleId="a5">
    <w:name w:val="Balloon Text"/>
    <w:basedOn w:val="a"/>
    <w:link w:val="a6"/>
    <w:uiPriority w:val="99"/>
    <w:semiHidden/>
    <w:unhideWhenUsed/>
    <w:rsid w:val="005F05E1"/>
    <w:rPr>
      <w:rFonts w:ascii="Arial" w:eastAsia="ＭＳ ゴシック" w:hAnsi="Arial"/>
      <w:sz w:val="18"/>
      <w:szCs w:val="18"/>
    </w:rPr>
  </w:style>
  <w:style w:type="character" w:customStyle="1" w:styleId="a6">
    <w:name w:val="吹き出し (文字)"/>
    <w:link w:val="a5"/>
    <w:uiPriority w:val="99"/>
    <w:semiHidden/>
    <w:rsid w:val="005F05E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17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様式第2号(第2条関係)</vt:lpstr>
      <vt:lpstr>様式第2号(第2条関係)</vt:lpstr>
    </vt:vector>
  </TitlesOfParts>
  <Company>FM-USER</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IZ108</dc:creator>
  <cp:keywords/>
  <dc:description/>
  <cp:lastModifiedBy>Hidenori Suzuki</cp:lastModifiedBy>
  <cp:revision>2</cp:revision>
  <cp:lastPrinted>2015-12-17T11:07:00Z</cp:lastPrinted>
  <dcterms:created xsi:type="dcterms:W3CDTF">2025-09-14T01:15:00Z</dcterms:created>
  <dcterms:modified xsi:type="dcterms:W3CDTF">2025-09-14T01:15:00Z</dcterms:modified>
</cp:coreProperties>
</file>