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D04" w:rsidRDefault="007F1D04" w:rsidP="007F1D04">
      <w:pPr>
        <w:autoSpaceDE w:val="0"/>
        <w:autoSpaceDN w:val="0"/>
        <w:adjustRightInd w:val="0"/>
        <w:ind w:left="200" w:hanging="200"/>
        <w:divId w:val="1983578749"/>
        <w:rPr>
          <w:rFonts w:cs="Times New Roman"/>
          <w:sz w:val="20"/>
          <w:szCs w:val="20"/>
        </w:rPr>
      </w:pPr>
      <w:r>
        <w:rPr>
          <w:rFonts w:hint="eastAsia"/>
        </w:rPr>
        <w:t>様式第</w:t>
      </w:r>
      <w:r>
        <w:t>4</w:t>
      </w:r>
      <w:r>
        <w:rPr>
          <w:rFonts w:hint="eastAsia"/>
        </w:rPr>
        <w:t>号その</w:t>
      </w:r>
      <w:r>
        <w:t>1(</w:t>
      </w:r>
      <w:r>
        <w:rPr>
          <w:rFonts w:hint="eastAsia"/>
        </w:rPr>
        <w:t>第</w:t>
      </w:r>
      <w:r>
        <w:t>8</w:t>
      </w:r>
      <w:r>
        <w:rPr>
          <w:rFonts w:hint="eastAsia"/>
        </w:rPr>
        <w:t>条関係</w:t>
      </w:r>
      <w:r>
        <w:t>)</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 xml:space="preserve">　　　　　　　　　　　住　所</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 xml:space="preserve">　　　　　　　　　　　氏　名</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p>
    <w:p w:rsidR="007F1D04" w:rsidRDefault="007F1D04" w:rsidP="007F1D04">
      <w:pPr>
        <w:autoSpaceDE w:val="0"/>
        <w:autoSpaceDN w:val="0"/>
        <w:adjustRightInd w:val="0"/>
        <w:jc w:val="center"/>
        <w:divId w:val="1983578749"/>
        <w:rPr>
          <w:rFonts w:cs="Times New Roman"/>
          <w:sz w:val="20"/>
          <w:szCs w:val="20"/>
        </w:rPr>
      </w:pPr>
      <w:r>
        <w:rPr>
          <w:rFonts w:hint="eastAsia"/>
        </w:rPr>
        <w:t>墓地経営許可証</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日付けで申請のあった墓地の経営については、墓地、埋葬等に関する法律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1</w:t>
      </w:r>
      <w:r>
        <w:rPr>
          <w:rFonts w:hint="eastAsia"/>
        </w:rPr>
        <w:t>項の規定により次のとおり許可します。</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jc w:val="center"/>
        <w:divId w:val="1983578749"/>
        <w:rPr>
          <w:rFonts w:cs="Times New Roman"/>
          <w:sz w:val="20"/>
          <w:szCs w:val="20"/>
        </w:rPr>
      </w:pPr>
      <w:r>
        <w:rPr>
          <w:rFonts w:hint="eastAsia"/>
        </w:rPr>
        <w:t>記</w:t>
      </w:r>
    </w:p>
    <w:p w:rsidR="007F1D04" w:rsidRDefault="007F1D04" w:rsidP="007F1D04">
      <w:pPr>
        <w:autoSpaceDE w:val="0"/>
        <w:autoSpaceDN w:val="0"/>
        <w:adjustRightInd w:val="0"/>
        <w:divId w:val="1983578749"/>
        <w:rPr>
          <w:rFonts w:cs="Times New Roman"/>
          <w:sz w:val="20"/>
          <w:szCs w:val="20"/>
        </w:rPr>
      </w:pPr>
    </w:p>
    <w:p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2</w:t>
      </w:r>
      <w:r>
        <w:rPr>
          <w:rFonts w:hint="eastAsia"/>
        </w:rPr>
        <w:t xml:space="preserve">　名称</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3</w:t>
      </w:r>
      <w:r>
        <w:rPr>
          <w:rFonts w:hint="eastAsia"/>
        </w:rPr>
        <w:t xml:space="preserve">　面積</w:t>
      </w:r>
    </w:p>
    <w:p w:rsidR="007F1D04" w:rsidRDefault="007F1D04" w:rsidP="007F1D04">
      <w:pPr>
        <w:autoSpaceDE w:val="0"/>
        <w:autoSpaceDN w:val="0"/>
        <w:adjustRightInd w:val="0"/>
        <w:divId w:val="1983578749"/>
        <w:rPr>
          <w:rFonts w:cs="Times New Roman"/>
          <w:sz w:val="20"/>
          <w:szCs w:val="20"/>
        </w:rPr>
      </w:pPr>
      <w:r>
        <w:rPr>
          <w:rFonts w:hint="eastAsia"/>
        </w:rPr>
        <w:t xml:space="preserve">　</w:t>
      </w:r>
      <w:r>
        <w:t>4</w:t>
      </w:r>
      <w:r>
        <w:rPr>
          <w:rFonts w:hint="eastAsia"/>
        </w:rPr>
        <w:t xml:space="preserve">　許可の条件</w:t>
      </w:r>
    </w:p>
    <w:p w:rsidR="00095150" w:rsidRDefault="00095150" w:rsidP="00095150">
      <w:pPr>
        <w:spacing w:line="320" w:lineRule="exact"/>
        <w:ind w:left="196" w:hangingChars="100" w:hanging="196"/>
        <w:divId w:val="1983578749"/>
        <w:rPr>
          <w:color w:val="0070C0"/>
          <w:sz w:val="22"/>
          <w:szCs w:val="22"/>
        </w:rPr>
      </w:pPr>
    </w:p>
    <w:p w:rsidR="00203305" w:rsidRDefault="00203305" w:rsidP="00095150">
      <w:pPr>
        <w:spacing w:line="320" w:lineRule="exact"/>
        <w:ind w:left="196" w:hangingChars="100" w:hanging="196"/>
        <w:divId w:val="1983578749"/>
        <w:rPr>
          <w:color w:val="0070C0"/>
          <w:sz w:val="22"/>
          <w:szCs w:val="22"/>
        </w:rPr>
      </w:pPr>
    </w:p>
    <w:p w:rsidR="00203305" w:rsidRPr="00090C36" w:rsidRDefault="00203305" w:rsidP="00203305">
      <w:pPr>
        <w:widowControl w:val="0"/>
        <w:spacing w:line="280" w:lineRule="exact"/>
        <w:ind w:left="176" w:hangingChars="100" w:hanging="176"/>
        <w:jc w:val="both"/>
        <w:divId w:val="1983578749"/>
        <w:rPr>
          <w:rFonts w:cs="Times New Roman"/>
          <w:kern w:val="2"/>
          <w:sz w:val="20"/>
          <w:szCs w:val="20"/>
        </w:rPr>
      </w:pPr>
      <w:r w:rsidRPr="00090C36">
        <w:rPr>
          <w:rFonts w:cs="Times New Roman" w:hint="eastAsia"/>
          <w:kern w:val="2"/>
          <w:sz w:val="20"/>
          <w:szCs w:val="20"/>
        </w:rPr>
        <w:t>〔教示〕</w:t>
      </w:r>
    </w:p>
    <w:p w:rsidR="00203305" w:rsidRPr="00090C36" w:rsidRDefault="00203305" w:rsidP="00203305">
      <w:pPr>
        <w:widowControl w:val="0"/>
        <w:spacing w:line="280" w:lineRule="exact"/>
        <w:ind w:left="176" w:hangingChars="100" w:hanging="176"/>
        <w:jc w:val="both"/>
        <w:divId w:val="1983578749"/>
        <w:rPr>
          <w:rFonts w:cs="Times New Roman" w:hint="eastAsia"/>
          <w:kern w:val="2"/>
          <w:sz w:val="20"/>
          <w:szCs w:val="20"/>
        </w:rPr>
      </w:pPr>
      <w:r w:rsidRPr="00090C36">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rsidR="00203305" w:rsidRPr="00090C36" w:rsidRDefault="00203305" w:rsidP="00203305">
      <w:pPr>
        <w:widowControl w:val="0"/>
        <w:spacing w:line="280" w:lineRule="exact"/>
        <w:ind w:left="176" w:hangingChars="100" w:hanging="176"/>
        <w:jc w:val="both"/>
        <w:divId w:val="1983578749"/>
        <w:rPr>
          <w:rFonts w:cs="Times New Roman" w:hint="eastAsia"/>
          <w:kern w:val="2"/>
          <w:sz w:val="20"/>
          <w:szCs w:val="20"/>
        </w:rPr>
      </w:pPr>
      <w:r w:rsidRPr="00090C36">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203305" w:rsidRPr="00090C36" w:rsidRDefault="00203305" w:rsidP="00203305">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090C36">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w:t>
      </w:r>
      <w:r w:rsidRPr="00090C36">
        <w:rPr>
          <w:rFonts w:cs="Times New Roman" w:hint="eastAsia"/>
          <w:kern w:val="2"/>
          <w:sz w:val="20"/>
          <w:szCs w:val="20"/>
        </w:rPr>
        <w:lastRenderedPageBreak/>
        <w:t>の訴えを提起することが認められる場合があります。</w:t>
      </w:r>
    </w:p>
    <w:sectPr w:rsidR="00203305" w:rsidRPr="00090C36"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C30" w:rsidRDefault="00BC5C30" w:rsidP="00133360">
      <w:r>
        <w:separator/>
      </w:r>
    </w:p>
  </w:endnote>
  <w:endnote w:type="continuationSeparator" w:id="0">
    <w:p w:rsidR="00BC5C30" w:rsidRDefault="00BC5C30"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C30" w:rsidRDefault="00BC5C30" w:rsidP="00133360">
      <w:r>
        <w:separator/>
      </w:r>
    </w:p>
  </w:footnote>
  <w:footnote w:type="continuationSeparator" w:id="0">
    <w:p w:rsidR="00BC5C30" w:rsidRDefault="00BC5C30"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90C36"/>
    <w:rsid w:val="00095150"/>
    <w:rsid w:val="00133360"/>
    <w:rsid w:val="00203305"/>
    <w:rsid w:val="00227BF0"/>
    <w:rsid w:val="00244B24"/>
    <w:rsid w:val="002825D5"/>
    <w:rsid w:val="002B17A8"/>
    <w:rsid w:val="00342AEE"/>
    <w:rsid w:val="003B0EFF"/>
    <w:rsid w:val="003D6118"/>
    <w:rsid w:val="004D6A80"/>
    <w:rsid w:val="0051166D"/>
    <w:rsid w:val="005D4685"/>
    <w:rsid w:val="00646187"/>
    <w:rsid w:val="00744A8E"/>
    <w:rsid w:val="00770579"/>
    <w:rsid w:val="007F1D04"/>
    <w:rsid w:val="00877125"/>
    <w:rsid w:val="009451B7"/>
    <w:rsid w:val="00982ADF"/>
    <w:rsid w:val="00BC5C30"/>
    <w:rsid w:val="00D51942"/>
    <w:rsid w:val="00EF0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docId w15:val="{B7CD2A8A-715A-4C55-A073-83A4A8AC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2025-09-14T02:10:00Z</dcterms:created>
  <dcterms:modified xsi:type="dcterms:W3CDTF">2025-09-14T02:10:00Z</dcterms:modified>
</cp:coreProperties>
</file>