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20" w:lineRule="exact"/>
        <w:rPr>
          <w:rFonts w:hint="default" w:ascii="ＭＳ 明朝" w:hAnsi="ＭＳ 明朝"/>
          <w:color w:val="auto"/>
        </w:rPr>
      </w:pPr>
      <w:r>
        <w:rPr>
          <w:rFonts w:hint="eastAsia"/>
          <w:color w:val="auto"/>
          <w:spacing w:val="6"/>
        </w:rPr>
        <w:t>様式第</w:t>
      </w:r>
      <w:r>
        <w:rPr>
          <w:rFonts w:hint="eastAsia" w:asciiTheme="minorEastAsia" w:hAnsiTheme="minorEastAsia" w:eastAsiaTheme="minorEastAsia"/>
          <w:color w:val="auto"/>
          <w:spacing w:val="6"/>
        </w:rPr>
        <w:t>4</w:t>
      </w:r>
      <w:r>
        <w:rPr>
          <w:rFonts w:hint="eastAsia"/>
          <w:color w:val="auto"/>
          <w:spacing w:val="6"/>
        </w:rPr>
        <w:t>号（第</w:t>
      </w:r>
      <w:r>
        <w:rPr>
          <w:rFonts w:hint="eastAsia" w:asciiTheme="minorEastAsia" w:hAnsiTheme="minorEastAsia" w:eastAsiaTheme="minorEastAsia"/>
          <w:color w:val="auto"/>
          <w:spacing w:val="6"/>
        </w:rPr>
        <w:t>9</w:t>
      </w:r>
      <w:r>
        <w:rPr>
          <w:rFonts w:hint="eastAsia"/>
          <w:color w:val="auto"/>
          <w:spacing w:val="6"/>
        </w:rPr>
        <w:t>条関係）</w:t>
      </w:r>
    </w:p>
    <w:p>
      <w:pPr>
        <w:pStyle w:val="0"/>
        <w:snapToGrid w:val="0"/>
        <w:spacing w:line="320" w:lineRule="exact"/>
        <w:rPr>
          <w:rFonts w:hint="default" w:ascii="ＭＳ 明朝" w:hAnsi="ＭＳ 明朝"/>
          <w:color w:val="auto"/>
        </w:rPr>
      </w:pPr>
    </w:p>
    <w:p>
      <w:pPr>
        <w:pStyle w:val="0"/>
        <w:snapToGrid w:val="0"/>
        <w:spacing w:line="320" w:lineRule="exact"/>
        <w:jc w:val="center"/>
        <w:rPr>
          <w:rFonts w:hint="default" w:ascii="ＭＳ 明朝" w:hAnsi="ＭＳ 明朝"/>
          <w:color w:val="auto"/>
        </w:rPr>
      </w:pPr>
      <w:r>
        <w:rPr>
          <w:rFonts w:hint="eastAsia" w:ascii="ＭＳ 明朝" w:hAnsi="ＭＳ 明朝"/>
          <w:color w:val="auto"/>
        </w:rPr>
        <w:t>認定しない旨の通知書</w:t>
      </w:r>
    </w:p>
    <w:p>
      <w:pPr>
        <w:pStyle w:val="0"/>
        <w:snapToGrid w:val="0"/>
        <w:spacing w:line="320" w:lineRule="exact"/>
        <w:rPr>
          <w:rFonts w:hint="default" w:ascii="ＭＳ 明朝" w:hAnsi="ＭＳ 明朝"/>
          <w:color w:val="auto"/>
        </w:rPr>
      </w:pPr>
    </w:p>
    <w:p>
      <w:pPr>
        <w:pStyle w:val="0"/>
        <w:snapToGrid w:val="0"/>
        <w:spacing w:line="320" w:lineRule="exact"/>
        <w:jc w:val="lef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spacing w:val="6"/>
        </w:rPr>
        <w:t>第　　　　号　</w:t>
      </w:r>
    </w:p>
    <w:p>
      <w:pPr>
        <w:pStyle w:val="0"/>
        <w:snapToGrid w:val="0"/>
        <w:spacing w:line="320" w:lineRule="exact"/>
        <w:jc w:val="lef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spacing w:val="6"/>
        </w:rPr>
        <w:t>　年　月　日　</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jc w:val="left"/>
        <w:rPr>
          <w:rFonts w:hint="default" w:ascii="ＭＳ 明朝" w:hAnsi="ＭＳ 明朝"/>
          <w:color w:val="auto"/>
        </w:rPr>
      </w:pPr>
      <w:r>
        <w:rPr>
          <w:rFonts w:hint="eastAsia"/>
          <w:color w:val="auto"/>
          <w:spacing w:val="6"/>
        </w:rPr>
        <w:t>　申請者　　　　　　　　　　様</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jc w:val="lef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出雲市長　　　　　　　　　　　</w:t>
      </w:r>
      <w:r>
        <w:rPr>
          <w:rFonts w:hint="eastAsia"/>
          <w:color w:val="auto"/>
        </w:rPr>
        <w:t xml:space="preserve"> </w:t>
      </w:r>
      <w:r>
        <w:rPr>
          <w:rFonts w:hint="eastAsia"/>
          <w:color w:val="auto"/>
        </w:rPr>
        <w:t>印</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color w:val="auto"/>
        </w:rPr>
        <w:t>　下記の</w:t>
      </w:r>
      <w:r>
        <w:rPr>
          <w:rFonts w:hint="eastAsia" w:ascii="ＭＳ 明朝" w:hAnsi="ＭＳ 明朝"/>
          <w:color w:val="auto"/>
        </w:rPr>
        <w:t>計画</w:t>
      </w:r>
      <w:r>
        <w:rPr>
          <w:rFonts w:hint="eastAsia"/>
          <w:color w:val="auto"/>
        </w:rPr>
        <w:t>の認定の申請については、出雲市建築物省エネ法関係認定実施要綱</w:t>
      </w:r>
      <w:r>
        <w:rPr>
          <w:rFonts w:hint="eastAsia" w:ascii="ＭＳ 明朝" w:hAnsi="ＭＳ 明朝"/>
          <w:color w:val="auto"/>
        </w:rPr>
        <w:t>第</w:t>
      </w:r>
      <w:r>
        <w:rPr>
          <w:rFonts w:hint="eastAsia" w:ascii="ＭＳ 明朝" w:hAnsi="ＭＳ 明朝"/>
          <w:color w:val="auto"/>
        </w:rPr>
        <w:t>9</w:t>
      </w:r>
      <w:r>
        <w:rPr>
          <w:rFonts w:hint="eastAsia" w:ascii="ＭＳ 明朝" w:hAnsi="ＭＳ 明朝"/>
          <w:color w:val="auto"/>
        </w:rPr>
        <w:t>条の規定により認定をしないこととしましたので、通知します。</w:t>
      </w:r>
      <w:bookmarkStart w:id="0" w:name="_GoBack"/>
      <w:bookmarkEnd w:id="0"/>
    </w:p>
    <w:p>
      <w:pPr>
        <w:pStyle w:val="0"/>
        <w:snapToGrid w:val="0"/>
        <w:spacing w:line="320" w:lineRule="exact"/>
        <w:jc w:val="left"/>
        <w:rPr>
          <w:rFonts w:hint="default" w:ascii="ＭＳ 明朝" w:hAnsi="ＭＳ 明朝"/>
          <w:color w:val="auto"/>
        </w:rPr>
      </w:pPr>
      <w:r>
        <w:rPr>
          <w:rFonts w:hint="eastAsia" w:ascii="ＭＳ 明朝" w:hAnsi="ＭＳ 明朝"/>
          <w:color w:val="auto"/>
        </w:rPr>
        <w:t>　なお、この処分について不服があるときは、この通知を受けた日の翌日から起算して</w:t>
      </w:r>
      <w:r>
        <w:rPr>
          <w:rFonts w:hint="eastAsia" w:ascii="ＭＳ 明朝" w:hAnsi="ＭＳ 明朝"/>
          <w:color w:val="auto"/>
        </w:rPr>
        <w:t>3</w:t>
      </w:r>
      <w:r>
        <w:rPr>
          <w:rFonts w:hint="eastAsia" w:ascii="ＭＳ 明朝" w:hAnsi="ＭＳ 明朝"/>
          <w:color w:val="auto"/>
        </w:rPr>
        <w:t>か月以内に、出雲市長に対して審査請求をすることができます。</w:t>
      </w:r>
    </w:p>
    <w:p>
      <w:pPr>
        <w:pStyle w:val="0"/>
        <w:snapToGrid w:val="0"/>
        <w:spacing w:line="320" w:lineRule="exact"/>
        <w:jc w:val="left"/>
        <w:rPr>
          <w:rFonts w:hint="default" w:ascii="ＭＳ 明朝" w:hAnsi="ＭＳ 明朝"/>
          <w:color w:val="auto"/>
        </w:rPr>
      </w:pPr>
      <w:r>
        <w:rPr>
          <w:rFonts w:hint="eastAsia" w:ascii="ＭＳ 明朝" w:hAnsi="ＭＳ 明朝"/>
          <w:color w:val="auto"/>
        </w:rPr>
        <w:t>　また、この通知を受けた日の翌日から起算して</w:t>
      </w:r>
      <w:r>
        <w:rPr>
          <w:rFonts w:hint="eastAsia" w:ascii="ＭＳ 明朝" w:hAnsi="ＭＳ 明朝"/>
          <w:color w:val="auto"/>
        </w:rPr>
        <w:t>6</w:t>
      </w:r>
      <w:r>
        <w:rPr>
          <w:rFonts w:hint="eastAsia" w:ascii="ＭＳ 明朝" w:hAnsi="ＭＳ 明朝"/>
          <w:color w:val="auto"/>
        </w:rPr>
        <w:t>か月以内（適法な審査請求をした場合には、その審査請求に対する裁決の送達を受けた日の翌日から起算して</w:t>
      </w:r>
      <w:r>
        <w:rPr>
          <w:rFonts w:hint="eastAsia" w:ascii="ＭＳ 明朝" w:hAnsi="ＭＳ 明朝"/>
          <w:color w:val="auto"/>
        </w:rPr>
        <w:t>6</w:t>
      </w:r>
      <w:r>
        <w:rPr>
          <w:rFonts w:hint="eastAsia" w:ascii="ＭＳ 明朝" w:hAnsi="ＭＳ 明朝"/>
          <w:color w:val="auto"/>
        </w:rPr>
        <w:t>か月以内）に、出雲市（訴訟において出雲市を代表する者は出雲市長となります。）を被告として、処分の取消しの訴えを提起することもできます。</w:t>
      </w:r>
    </w:p>
    <w:p>
      <w:pPr>
        <w:pStyle w:val="0"/>
        <w:snapToGrid w:val="0"/>
        <w:spacing w:line="320" w:lineRule="exact"/>
        <w:jc w:val="left"/>
        <w:rPr>
          <w:rFonts w:hint="default" w:ascii="ＭＳ 明朝" w:hAnsi="ＭＳ 明朝"/>
          <w:color w:val="auto"/>
        </w:rPr>
      </w:pPr>
      <w:r>
        <w:rPr>
          <w:rFonts w:hint="eastAsia" w:ascii="ＭＳ 明朝" w:hAnsi="ＭＳ 明朝"/>
          <w:color w:val="auto"/>
        </w:rPr>
        <w:t>　ただし、上記の期間が経過する前に、この処分があった日の翌日から起算して</w:t>
      </w:r>
      <w:r>
        <w:rPr>
          <w:rFonts w:hint="eastAsia" w:ascii="ＭＳ 明朝" w:hAnsi="ＭＳ 明朝"/>
          <w:color w:val="auto"/>
        </w:rPr>
        <w:t>1</w:t>
      </w:r>
      <w:r>
        <w:rPr>
          <w:rFonts w:hint="eastAsia" w:ascii="ＭＳ 明朝" w:hAnsi="ＭＳ 明朝"/>
          <w:color w:val="auto"/>
        </w:rPr>
        <w:t>年を経過した場合は、審査請求をすることや処分の取消しの訴えを提起することはできなくなります。なお、正当な理由があるときは、上記の期間やこの処分があった日の翌日から起算して</w:t>
      </w:r>
      <w:r>
        <w:rPr>
          <w:rFonts w:hint="eastAsia" w:ascii="ＭＳ 明朝" w:hAnsi="ＭＳ 明朝"/>
          <w:color w:val="auto"/>
        </w:rPr>
        <w:t>1</w:t>
      </w:r>
      <w:r>
        <w:rPr>
          <w:rFonts w:hint="eastAsia" w:ascii="ＭＳ 明朝" w:hAnsi="ＭＳ 明朝"/>
          <w:color w:val="auto"/>
        </w:rPr>
        <w:t>年を経過した後であっても審査請求をすることや処分の取消しの訴えを提起することが認められる場合があります。</w:t>
      </w:r>
    </w:p>
    <w:p>
      <w:pPr>
        <w:pStyle w:val="0"/>
        <w:snapToGrid w:val="0"/>
        <w:spacing w:line="320" w:lineRule="exact"/>
        <w:rPr>
          <w:rFonts w:hint="default" w:ascii="ＭＳ 明朝" w:hAnsi="ＭＳ 明朝"/>
          <w:color w:val="auto"/>
        </w:rPr>
      </w:pPr>
    </w:p>
    <w:p>
      <w:pPr>
        <w:pStyle w:val="0"/>
        <w:snapToGrid w:val="0"/>
        <w:spacing w:line="320" w:lineRule="exact"/>
        <w:jc w:val="center"/>
        <w:rPr>
          <w:rFonts w:hint="default" w:ascii="ＭＳ 明朝" w:hAnsi="ＭＳ 明朝"/>
          <w:color w:val="auto"/>
        </w:rPr>
      </w:pPr>
      <w:r>
        <w:rPr>
          <w:rFonts w:hint="eastAsia"/>
          <w:color w:val="auto"/>
        </w:rPr>
        <w:t>記</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Theme="minorEastAsia" w:hAnsiTheme="minorEastAsia" w:eastAsiaTheme="minorEastAsia"/>
          <w:color w:val="auto"/>
        </w:rPr>
        <w:t>1</w:t>
      </w:r>
      <w:r>
        <w:rPr>
          <w:rFonts w:hint="eastAsia"/>
          <w:color w:val="auto"/>
        </w:rPr>
        <w:t>　申請年月日</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Theme="minorEastAsia" w:hAnsiTheme="minorEastAsia" w:eastAsiaTheme="minorEastAsia"/>
          <w:color w:val="auto"/>
        </w:rPr>
        <w:t>2</w:t>
      </w:r>
      <w:r>
        <w:rPr>
          <w:rFonts w:hint="eastAsia"/>
          <w:color w:val="auto"/>
        </w:rPr>
        <w:t>　申請者の住所</w:t>
      </w:r>
    </w:p>
    <w:p>
      <w:pPr>
        <w:pStyle w:val="0"/>
        <w:snapToGrid w:val="0"/>
        <w:spacing w:line="320" w:lineRule="exact"/>
        <w:rPr>
          <w:rFonts w:hint="default" w:ascii="ＭＳ 明朝" w:hAnsi="ＭＳ 明朝"/>
          <w:color w:val="auto"/>
        </w:rPr>
      </w:pPr>
    </w:p>
    <w:p>
      <w:pPr>
        <w:pStyle w:val="0"/>
        <w:snapToGrid w:val="0"/>
        <w:spacing w:line="320" w:lineRule="exact"/>
        <w:rPr>
          <w:rFonts w:hint="default" w:ascii="ＭＳ 明朝" w:hAnsi="ＭＳ 明朝"/>
          <w:color w:val="auto"/>
        </w:rPr>
      </w:pPr>
      <w:r>
        <w:rPr>
          <w:rFonts w:hint="eastAsia" w:asciiTheme="minorEastAsia" w:hAnsiTheme="minorEastAsia" w:eastAsiaTheme="minorEastAsia"/>
          <w:color w:val="auto"/>
        </w:rPr>
        <w:t>3</w:t>
      </w:r>
      <w:r>
        <w:rPr>
          <w:rFonts w:hint="eastAsia"/>
          <w:color w:val="auto"/>
        </w:rPr>
        <w:t>　申請に係る建築物の位置</w:t>
      </w:r>
    </w:p>
    <w:p>
      <w:pPr>
        <w:pStyle w:val="0"/>
        <w:snapToGrid w:val="0"/>
        <w:spacing w:line="320" w:lineRule="exact"/>
        <w:rPr>
          <w:rFonts w:hint="default" w:ascii="ＭＳ 明朝" w:hAnsi="ＭＳ 明朝"/>
          <w:color w:val="auto"/>
        </w:rPr>
      </w:pPr>
    </w:p>
    <w:p>
      <w:pPr>
        <w:pStyle w:val="0"/>
        <w:snapToGrid w:val="0"/>
        <w:spacing w:line="320" w:lineRule="exact"/>
        <w:rPr>
          <w:rFonts w:hint="default"/>
          <w:color w:val="auto"/>
        </w:rPr>
      </w:pPr>
      <w:r>
        <w:rPr>
          <w:rFonts w:hint="eastAsia" w:asciiTheme="minorEastAsia" w:hAnsiTheme="minorEastAsia" w:eastAsiaTheme="minorEastAsia"/>
          <w:color w:val="auto"/>
        </w:rPr>
        <w:t>4</w:t>
      </w:r>
      <w:r>
        <w:rPr>
          <w:rFonts w:hint="eastAsia"/>
          <w:color w:val="auto"/>
        </w:rPr>
        <w:t>　理由</w:t>
      </w:r>
    </w:p>
    <w:p>
      <w:pPr>
        <w:pStyle w:val="0"/>
        <w:snapToGrid w:val="0"/>
        <w:spacing w:line="320" w:lineRule="exact"/>
        <w:rPr>
          <w:rFonts w:hint="default"/>
          <w:color w:val="auto"/>
        </w:rPr>
      </w:pPr>
    </w:p>
    <w:p>
      <w:pPr>
        <w:pStyle w:val="0"/>
        <w:snapToGrid w:val="0"/>
        <w:spacing w:line="320" w:lineRule="exact"/>
        <w:rPr>
          <w:rFonts w:hint="default"/>
          <w:color w:val="auto"/>
        </w:rPr>
      </w:pPr>
    </w:p>
    <w:p>
      <w:pPr>
        <w:pStyle w:val="0"/>
        <w:snapToGrid w:val="0"/>
        <w:spacing w:line="320" w:lineRule="exact"/>
        <w:rPr>
          <w:rFonts w:hint="default"/>
          <w:color w:val="auto"/>
        </w:rPr>
      </w:pPr>
    </w:p>
    <w:p>
      <w:pPr>
        <w:pStyle w:val="0"/>
        <w:snapToGrid w:val="0"/>
        <w:spacing w:line="320" w:lineRule="exact"/>
        <w:rPr>
          <w:rFonts w:hint="default"/>
          <w:color w:val="auto"/>
        </w:rPr>
      </w:pPr>
    </w:p>
    <w:p>
      <w:pPr>
        <w:pStyle w:val="0"/>
        <w:snapToGrid w:val="0"/>
        <w:spacing w:line="320" w:lineRule="exact"/>
        <w:rPr>
          <w:rFonts w:hint="default"/>
          <w:color w:val="auto"/>
        </w:rPr>
      </w:pPr>
    </w:p>
    <w:p>
      <w:pPr>
        <w:pStyle w:val="0"/>
        <w:snapToGrid w:val="0"/>
        <w:spacing w:line="320" w:lineRule="exact"/>
        <w:rPr>
          <w:rFonts w:hint="default"/>
          <w:color w:val="auto"/>
        </w:rPr>
      </w:pPr>
    </w:p>
    <w:p>
      <w:pPr>
        <w:pStyle w:val="0"/>
        <w:snapToGrid w:val="0"/>
        <w:spacing w:line="320" w:lineRule="exact"/>
        <w:rPr>
          <w:rFonts w:hint="default" w:ascii="ＭＳ 明朝" w:hAnsi="ＭＳ 明朝"/>
          <w:color w:val="auto"/>
        </w:rPr>
      </w:pPr>
    </w:p>
    <w:sectPr>
      <w:pgSz w:w="11907" w:h="16839"/>
      <w:pgMar w:top="1474" w:right="1588"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eastAsia="ＭＳ 明朝"/>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eastAsia="ＭＳ 明朝"/>
      <w:color w:val="000000"/>
      <w:kern w:val="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1</Pages>
  <Words>12</Words>
  <Characters>517</Characters>
  <Application>JUST Note</Application>
  <Lines>43</Lines>
  <Paragraphs>15</Paragraphs>
  <CharactersWithSpaces>710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WAS469</dc:creator>
  <cp:lastModifiedBy>WAS469</cp:lastModifiedBy>
  <cp:lastPrinted>2018-03-30T07:50:00Z</cp:lastPrinted>
  <dcterms:created xsi:type="dcterms:W3CDTF">2025-03-18T01:32:00Z</dcterms:created>
  <dcterms:modified xsi:type="dcterms:W3CDTF">2008-01-24T18:13:28Z</dcterms:modified>
  <cp:revision>19</cp:revision>
</cp:coreProperties>
</file>