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1D3" w:rsidRDefault="006821D3">
      <w:pPr>
        <w:wordWrap w:val="0"/>
        <w:overflowPunct w:val="0"/>
        <w:autoSpaceDE w:val="0"/>
        <w:autoSpaceDN w:val="0"/>
        <w:rPr>
          <w:rFonts w:hint="eastAsia"/>
        </w:rPr>
      </w:pPr>
      <w:r>
        <w:rPr>
          <w:rFonts w:hint="eastAsia"/>
        </w:rPr>
        <w:t>様式第15号(第18条関係)</w:t>
      </w:r>
    </w:p>
    <w:tbl>
      <w:tblPr>
        <w:tblW w:w="3544" w:type="dxa"/>
        <w:tblInd w:w="5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1948"/>
      </w:tblGrid>
      <w:tr w:rsidR="00144F0C" w:rsidTr="009106E9">
        <w:tblPrEx>
          <w:tblCellMar>
            <w:top w:w="0" w:type="dxa"/>
            <w:left w:w="0" w:type="dxa"/>
            <w:bottom w:w="0" w:type="dxa"/>
            <w:right w:w="0" w:type="dxa"/>
          </w:tblCellMar>
        </w:tblPrEx>
        <w:trPr>
          <w:trHeight w:hRule="exact" w:val="454"/>
        </w:trPr>
        <w:tc>
          <w:tcPr>
            <w:tcW w:w="1596" w:type="dxa"/>
            <w:vAlign w:val="center"/>
          </w:tcPr>
          <w:p w:rsidR="00144F0C" w:rsidRDefault="00144F0C">
            <w:pPr>
              <w:wordWrap w:val="0"/>
              <w:overflowPunct w:val="0"/>
              <w:autoSpaceDE w:val="0"/>
              <w:autoSpaceDN w:val="0"/>
              <w:ind w:left="113" w:right="113"/>
              <w:jc w:val="distribute"/>
              <w:rPr>
                <w:rFonts w:hint="eastAsia"/>
              </w:rPr>
            </w:pPr>
            <w:r>
              <w:rPr>
                <w:rFonts w:hint="eastAsia"/>
              </w:rPr>
              <w:t>賦課年度</w:t>
            </w:r>
          </w:p>
        </w:tc>
        <w:tc>
          <w:tcPr>
            <w:tcW w:w="1948" w:type="dxa"/>
            <w:vAlign w:val="center"/>
          </w:tcPr>
          <w:p w:rsidR="00144F0C" w:rsidRDefault="00144F0C">
            <w:pPr>
              <w:wordWrap w:val="0"/>
              <w:overflowPunct w:val="0"/>
              <w:autoSpaceDE w:val="0"/>
              <w:autoSpaceDN w:val="0"/>
              <w:ind w:left="113" w:right="113"/>
              <w:rPr>
                <w:rFonts w:hint="eastAsia"/>
              </w:rPr>
            </w:pPr>
            <w:r>
              <w:rPr>
                <w:rFonts w:hint="eastAsia"/>
              </w:rPr>
              <w:t xml:space="preserve">　</w:t>
            </w:r>
          </w:p>
        </w:tc>
      </w:tr>
      <w:tr w:rsidR="00144F0C" w:rsidTr="009106E9">
        <w:tblPrEx>
          <w:tblCellMar>
            <w:top w:w="0" w:type="dxa"/>
            <w:left w:w="0" w:type="dxa"/>
            <w:bottom w:w="0" w:type="dxa"/>
            <w:right w:w="0" w:type="dxa"/>
          </w:tblCellMar>
        </w:tblPrEx>
        <w:trPr>
          <w:trHeight w:hRule="exact" w:val="454"/>
        </w:trPr>
        <w:tc>
          <w:tcPr>
            <w:tcW w:w="1596" w:type="dxa"/>
            <w:vAlign w:val="center"/>
          </w:tcPr>
          <w:p w:rsidR="00144F0C" w:rsidRDefault="00144F0C">
            <w:pPr>
              <w:wordWrap w:val="0"/>
              <w:overflowPunct w:val="0"/>
              <w:autoSpaceDE w:val="0"/>
              <w:autoSpaceDN w:val="0"/>
              <w:ind w:left="113" w:right="113"/>
              <w:jc w:val="distribute"/>
              <w:rPr>
                <w:rFonts w:hint="eastAsia"/>
              </w:rPr>
            </w:pPr>
            <w:r>
              <w:rPr>
                <w:rFonts w:hint="eastAsia"/>
              </w:rPr>
              <w:t>受益者コード</w:t>
            </w:r>
          </w:p>
        </w:tc>
        <w:tc>
          <w:tcPr>
            <w:tcW w:w="1948" w:type="dxa"/>
            <w:vAlign w:val="center"/>
          </w:tcPr>
          <w:p w:rsidR="00144F0C" w:rsidRDefault="00144F0C">
            <w:pPr>
              <w:wordWrap w:val="0"/>
              <w:overflowPunct w:val="0"/>
              <w:autoSpaceDE w:val="0"/>
              <w:autoSpaceDN w:val="0"/>
              <w:ind w:left="113" w:right="113"/>
              <w:rPr>
                <w:rFonts w:hint="eastAsia"/>
              </w:rPr>
            </w:pPr>
          </w:p>
        </w:tc>
      </w:tr>
    </w:tbl>
    <w:p w:rsidR="006821D3" w:rsidRDefault="006821D3">
      <w:pPr>
        <w:wordWrap w:val="0"/>
        <w:overflowPunct w:val="0"/>
        <w:autoSpaceDE w:val="0"/>
        <w:autoSpaceDN w:val="0"/>
        <w:rPr>
          <w:rFonts w:hint="eastAsia"/>
        </w:rPr>
      </w:pPr>
    </w:p>
    <w:p w:rsidR="006821D3" w:rsidRDefault="006821D3" w:rsidP="00144F0C">
      <w:pPr>
        <w:wordWrap w:val="0"/>
        <w:overflowPunct w:val="0"/>
        <w:autoSpaceDE w:val="0"/>
        <w:autoSpaceDN w:val="0"/>
        <w:jc w:val="right"/>
        <w:rPr>
          <w:rFonts w:hint="eastAsia"/>
        </w:rPr>
      </w:pPr>
      <w:r>
        <w:rPr>
          <w:rFonts w:hint="eastAsia"/>
        </w:rPr>
        <w:t xml:space="preserve">年　　月　　日　　</w:t>
      </w:r>
    </w:p>
    <w:p w:rsidR="006821D3" w:rsidRPr="00C64F41" w:rsidRDefault="006821D3">
      <w:pPr>
        <w:wordWrap w:val="0"/>
        <w:overflowPunct w:val="0"/>
        <w:autoSpaceDE w:val="0"/>
        <w:autoSpaceDN w:val="0"/>
        <w:jc w:val="center"/>
        <w:rPr>
          <w:rFonts w:hint="eastAsia"/>
          <w:sz w:val="24"/>
          <w:szCs w:val="24"/>
        </w:rPr>
      </w:pPr>
      <w:r w:rsidRPr="00C64F41">
        <w:rPr>
          <w:rFonts w:hint="eastAsia"/>
          <w:sz w:val="24"/>
          <w:szCs w:val="24"/>
        </w:rPr>
        <w:t>下水道事業受益者負担金等督促状</w:t>
      </w:r>
    </w:p>
    <w:p w:rsidR="006821D3" w:rsidRDefault="006821D3">
      <w:pPr>
        <w:pStyle w:val="a3"/>
        <w:tabs>
          <w:tab w:val="clear" w:pos="4252"/>
          <w:tab w:val="clear" w:pos="8504"/>
        </w:tabs>
        <w:snapToGrid/>
        <w:rPr>
          <w:rFonts w:hAnsi="Courier New" w:hint="eastAsia"/>
        </w:rPr>
      </w:pPr>
    </w:p>
    <w:p w:rsidR="009106E9" w:rsidRDefault="006821D3" w:rsidP="009106E9">
      <w:pPr>
        <w:wordWrap w:val="0"/>
        <w:overflowPunct w:val="0"/>
        <w:autoSpaceDE w:val="0"/>
        <w:autoSpaceDN w:val="0"/>
      </w:pPr>
      <w:r>
        <w:rPr>
          <w:rFonts w:hint="eastAsia"/>
        </w:rPr>
        <w:t xml:space="preserve">　　</w:t>
      </w:r>
    </w:p>
    <w:p w:rsidR="006821D3" w:rsidRDefault="006821D3">
      <w:pPr>
        <w:wordWrap w:val="0"/>
        <w:overflowPunct w:val="0"/>
        <w:autoSpaceDE w:val="0"/>
        <w:autoSpaceDN w:val="0"/>
        <w:rPr>
          <w:rFonts w:hint="eastAsia"/>
        </w:rPr>
      </w:pPr>
      <w:r>
        <w:rPr>
          <w:rFonts w:hint="eastAsia"/>
        </w:rPr>
        <w:t xml:space="preserve">　　</w:t>
      </w:r>
      <w:r w:rsidR="009106E9">
        <w:rPr>
          <w:rFonts w:hint="eastAsia"/>
        </w:rPr>
        <w:t xml:space="preserve">　　</w:t>
      </w:r>
      <w:r>
        <w:rPr>
          <w:rFonts w:hint="eastAsia"/>
        </w:rPr>
        <w:t xml:space="preserve">　　　</w:t>
      </w:r>
      <w:r w:rsidR="00C653F6">
        <w:rPr>
          <w:rFonts w:hint="eastAsia"/>
        </w:rPr>
        <w:t xml:space="preserve">　　　</w:t>
      </w:r>
      <w:r>
        <w:rPr>
          <w:rFonts w:hint="eastAsia"/>
        </w:rPr>
        <w:t xml:space="preserve">　　様</w:t>
      </w:r>
    </w:p>
    <w:p w:rsidR="006821D3" w:rsidRDefault="006821D3">
      <w:pPr>
        <w:wordWrap w:val="0"/>
        <w:overflowPunct w:val="0"/>
        <w:autoSpaceDE w:val="0"/>
        <w:autoSpaceDN w:val="0"/>
        <w:rPr>
          <w:rFonts w:hint="eastAsia"/>
        </w:rPr>
      </w:pPr>
    </w:p>
    <w:p w:rsidR="006821D3" w:rsidRDefault="008A7182">
      <w:pPr>
        <w:wordWrap w:val="0"/>
        <w:overflowPunct w:val="0"/>
        <w:autoSpaceDE w:val="0"/>
        <w:autoSpaceDN w:val="0"/>
        <w:jc w:val="right"/>
        <w:rPr>
          <w:rFonts w:hint="eastAsia"/>
        </w:rPr>
      </w:pPr>
      <w:r>
        <w:rPr>
          <w:rFonts w:hint="eastAsia"/>
        </w:rPr>
        <w:t>出雲市</w:t>
      </w:r>
      <w:r w:rsidR="0096501F">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8A7182">
        <w:rPr>
          <w:rFonts w:hint="eastAsia"/>
          <w:position w:val="1"/>
          <w:sz w:val="14"/>
        </w:rPr>
        <w:instrText>印</w:instrText>
      </w:r>
      <w:r>
        <w:rPr>
          <w:rFonts w:hint="eastAsia"/>
        </w:rPr>
        <w:instrText>)</w:instrText>
      </w:r>
      <w:r>
        <w:fldChar w:fldCharType="end"/>
      </w:r>
      <w:r w:rsidR="006821D3">
        <w:rPr>
          <w:rFonts w:hint="eastAsia"/>
        </w:rPr>
        <w:t xml:space="preserve">　　</w:t>
      </w:r>
    </w:p>
    <w:p w:rsidR="006821D3" w:rsidRDefault="006821D3">
      <w:pPr>
        <w:wordWrap w:val="0"/>
        <w:overflowPunct w:val="0"/>
        <w:autoSpaceDE w:val="0"/>
        <w:autoSpaceDN w:val="0"/>
        <w:rPr>
          <w:rFonts w:hint="eastAsia"/>
        </w:rPr>
      </w:pPr>
    </w:p>
    <w:p w:rsidR="00FA1926" w:rsidRDefault="006821D3">
      <w:pPr>
        <w:wordWrap w:val="0"/>
        <w:overflowPunct w:val="0"/>
        <w:autoSpaceDE w:val="0"/>
        <w:autoSpaceDN w:val="0"/>
      </w:pPr>
      <w:r>
        <w:rPr>
          <w:rFonts w:hint="eastAsia"/>
        </w:rPr>
        <w:t xml:space="preserve">　</w:t>
      </w:r>
      <w:r w:rsidR="00FA1926">
        <w:rPr>
          <w:rFonts w:hint="eastAsia"/>
        </w:rPr>
        <w:t>下水道受益者負担金について</w:t>
      </w:r>
      <w:r>
        <w:rPr>
          <w:rFonts w:hint="eastAsia"/>
        </w:rPr>
        <w:t>下記の金額が滞納になっていますので、</w:t>
      </w:r>
      <w:r w:rsidR="00FA1926">
        <w:rPr>
          <w:rFonts w:hint="eastAsia"/>
        </w:rPr>
        <w:t>納付指定期限までに納付してください。延滞金がついている場合は、</w:t>
      </w:r>
      <w:r>
        <w:rPr>
          <w:rFonts w:hint="eastAsia"/>
        </w:rPr>
        <w:t>あわせ</w:t>
      </w:r>
      <w:r w:rsidR="00FA1926">
        <w:rPr>
          <w:rFonts w:hint="eastAsia"/>
        </w:rPr>
        <w:t>てお支払いください。</w:t>
      </w:r>
    </w:p>
    <w:p w:rsidR="006821D3" w:rsidRDefault="00FA1926" w:rsidP="00FA1926">
      <w:pPr>
        <w:wordWrap w:val="0"/>
        <w:overflowPunct w:val="0"/>
        <w:autoSpaceDE w:val="0"/>
        <w:autoSpaceDN w:val="0"/>
        <w:ind w:firstLineChars="100" w:firstLine="210"/>
        <w:rPr>
          <w:rFonts w:hint="eastAsia"/>
        </w:rPr>
      </w:pPr>
      <w:r>
        <w:rPr>
          <w:rFonts w:hint="eastAsia"/>
        </w:rPr>
        <w:t>なお、この通知書の到着前にお支払いになられた場合は、行き違いですのでご容赦願います。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34"/>
        <w:gridCol w:w="1981"/>
        <w:gridCol w:w="1015"/>
        <w:gridCol w:w="1015"/>
        <w:gridCol w:w="1015"/>
        <w:gridCol w:w="840"/>
        <w:gridCol w:w="175"/>
        <w:gridCol w:w="1015"/>
        <w:gridCol w:w="1015"/>
      </w:tblGrid>
      <w:tr w:rsidR="006821D3">
        <w:tblPrEx>
          <w:tblCellMar>
            <w:top w:w="0" w:type="dxa"/>
            <w:bottom w:w="0" w:type="dxa"/>
          </w:tblCellMar>
        </w:tblPrEx>
        <w:trPr>
          <w:cantSplit/>
          <w:trHeight w:val="400"/>
        </w:trPr>
        <w:tc>
          <w:tcPr>
            <w:tcW w:w="2415" w:type="dxa"/>
            <w:gridSpan w:val="2"/>
            <w:vAlign w:val="center"/>
          </w:tcPr>
          <w:p w:rsidR="006821D3" w:rsidRDefault="006821D3">
            <w:pPr>
              <w:wordWrap w:val="0"/>
              <w:overflowPunct w:val="0"/>
              <w:autoSpaceDE w:val="0"/>
              <w:autoSpaceDN w:val="0"/>
              <w:ind w:left="113" w:right="113"/>
              <w:jc w:val="right"/>
              <w:rPr>
                <w:rFonts w:hint="eastAsia"/>
              </w:rPr>
            </w:pPr>
            <w:r>
              <w:rPr>
                <w:rFonts w:hint="eastAsia"/>
                <w:spacing w:val="105"/>
              </w:rPr>
              <w:t>年</w:t>
            </w:r>
            <w:r>
              <w:rPr>
                <w:rFonts w:hint="eastAsia"/>
              </w:rPr>
              <w:t>度</w:t>
            </w:r>
          </w:p>
        </w:tc>
        <w:tc>
          <w:tcPr>
            <w:tcW w:w="3885" w:type="dxa"/>
            <w:gridSpan w:val="4"/>
            <w:tcBorders>
              <w:bottom w:val="single" w:sz="4" w:space="0" w:color="auto"/>
            </w:tcBorders>
            <w:vAlign w:val="center"/>
          </w:tcPr>
          <w:p w:rsidR="006821D3" w:rsidRDefault="006821D3">
            <w:pPr>
              <w:wordWrap w:val="0"/>
              <w:overflowPunct w:val="0"/>
              <w:autoSpaceDE w:val="0"/>
              <w:autoSpaceDN w:val="0"/>
              <w:ind w:left="113" w:right="113"/>
              <w:jc w:val="center"/>
              <w:rPr>
                <w:rFonts w:hint="eastAsia"/>
              </w:rPr>
            </w:pPr>
            <w:r>
              <w:rPr>
                <w:rFonts w:hint="eastAsia"/>
                <w:spacing w:val="38"/>
                <w:kern w:val="0"/>
              </w:rPr>
              <w:t>下水道事業受益者負担金</w:t>
            </w:r>
            <w:r>
              <w:rPr>
                <w:rFonts w:hint="eastAsia"/>
                <w:spacing w:val="2"/>
                <w:kern w:val="0"/>
              </w:rPr>
              <w:t>等</w:t>
            </w:r>
          </w:p>
        </w:tc>
        <w:tc>
          <w:tcPr>
            <w:tcW w:w="2205" w:type="dxa"/>
            <w:gridSpan w:val="3"/>
            <w:tcBorders>
              <w:bottom w:val="single" w:sz="4" w:space="0" w:color="auto"/>
            </w:tcBorders>
            <w:vAlign w:val="center"/>
          </w:tcPr>
          <w:p w:rsidR="006821D3" w:rsidRDefault="006821D3">
            <w:pPr>
              <w:wordWrap w:val="0"/>
              <w:overflowPunct w:val="0"/>
              <w:autoSpaceDE w:val="0"/>
              <w:autoSpaceDN w:val="0"/>
              <w:ind w:left="113" w:right="113"/>
              <w:jc w:val="right"/>
              <w:rPr>
                <w:rFonts w:hint="eastAsia"/>
              </w:rPr>
            </w:pPr>
            <w:r>
              <w:rPr>
                <w:rFonts w:hint="eastAsia"/>
                <w:spacing w:val="105"/>
              </w:rPr>
              <w:t>期</w:t>
            </w:r>
            <w:r>
              <w:rPr>
                <w:rFonts w:hint="eastAsia"/>
              </w:rPr>
              <w:t>分</w:t>
            </w:r>
          </w:p>
        </w:tc>
      </w:tr>
      <w:tr w:rsidR="00AA66B7" w:rsidTr="00AA66B7">
        <w:tblPrEx>
          <w:tblCellMar>
            <w:top w:w="0" w:type="dxa"/>
            <w:bottom w:w="0" w:type="dxa"/>
          </w:tblCellMar>
        </w:tblPrEx>
        <w:trPr>
          <w:cantSplit/>
          <w:trHeight w:val="400"/>
        </w:trPr>
        <w:tc>
          <w:tcPr>
            <w:tcW w:w="2415" w:type="dxa"/>
            <w:gridSpan w:val="2"/>
            <w:vAlign w:val="center"/>
          </w:tcPr>
          <w:p w:rsidR="00AA66B7" w:rsidRDefault="00AA66B7" w:rsidP="00144F0C">
            <w:pPr>
              <w:wordWrap w:val="0"/>
              <w:overflowPunct w:val="0"/>
              <w:autoSpaceDE w:val="0"/>
              <w:autoSpaceDN w:val="0"/>
              <w:ind w:left="113" w:right="113"/>
              <w:jc w:val="distribute"/>
              <w:rPr>
                <w:rFonts w:hint="eastAsia"/>
              </w:rPr>
            </w:pPr>
            <w:r>
              <w:rPr>
                <w:rFonts w:hint="eastAsia"/>
                <w:kern w:val="0"/>
              </w:rPr>
              <w:t>滞納額</w:t>
            </w:r>
          </w:p>
        </w:tc>
        <w:tc>
          <w:tcPr>
            <w:tcW w:w="1015" w:type="dxa"/>
            <w:tcBorders>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gridSpan w:val="2"/>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tcBorders>
          </w:tcPr>
          <w:p w:rsidR="00AA66B7" w:rsidRDefault="00AA66B7" w:rsidP="00144F0C">
            <w:pPr>
              <w:wordWrap w:val="0"/>
              <w:overflowPunct w:val="0"/>
              <w:autoSpaceDE w:val="0"/>
              <w:autoSpaceDN w:val="0"/>
              <w:ind w:left="113" w:right="113"/>
              <w:jc w:val="right"/>
              <w:rPr>
                <w:rFonts w:hint="eastAsia"/>
              </w:rPr>
            </w:pPr>
            <w:r>
              <w:rPr>
                <w:rFonts w:hint="eastAsia"/>
              </w:rPr>
              <w:t xml:space="preserve">　円</w:t>
            </w:r>
          </w:p>
        </w:tc>
      </w:tr>
      <w:tr w:rsidR="00AA66B7" w:rsidTr="00AA66B7">
        <w:tblPrEx>
          <w:tblCellMar>
            <w:top w:w="0" w:type="dxa"/>
            <w:bottom w:w="0" w:type="dxa"/>
          </w:tblCellMar>
        </w:tblPrEx>
        <w:trPr>
          <w:cantSplit/>
          <w:trHeight w:val="400"/>
        </w:trPr>
        <w:tc>
          <w:tcPr>
            <w:tcW w:w="2415" w:type="dxa"/>
            <w:gridSpan w:val="2"/>
            <w:vAlign w:val="center"/>
          </w:tcPr>
          <w:p w:rsidR="00AA66B7" w:rsidRDefault="00AA66B7" w:rsidP="00144F0C">
            <w:pPr>
              <w:wordWrap w:val="0"/>
              <w:overflowPunct w:val="0"/>
              <w:autoSpaceDE w:val="0"/>
              <w:autoSpaceDN w:val="0"/>
              <w:ind w:left="113" w:right="113"/>
              <w:jc w:val="distribute"/>
              <w:rPr>
                <w:rFonts w:hint="eastAsia"/>
              </w:rPr>
            </w:pPr>
            <w:r>
              <w:rPr>
                <w:rFonts w:hint="eastAsia"/>
                <w:kern w:val="0"/>
              </w:rPr>
              <w:t>延滞金</w:t>
            </w:r>
          </w:p>
        </w:tc>
        <w:tc>
          <w:tcPr>
            <w:tcW w:w="1015" w:type="dxa"/>
            <w:tcBorders>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gridSpan w:val="2"/>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right w:val="dashed" w:sz="4" w:space="0" w:color="auto"/>
            </w:tcBorders>
            <w:vAlign w:val="center"/>
          </w:tcPr>
          <w:p w:rsidR="00AA66B7" w:rsidRDefault="00AA66B7" w:rsidP="00144F0C">
            <w:pPr>
              <w:wordWrap w:val="0"/>
              <w:overflowPunct w:val="0"/>
              <w:autoSpaceDE w:val="0"/>
              <w:autoSpaceDN w:val="0"/>
              <w:ind w:left="113" w:right="113"/>
              <w:rPr>
                <w:rFonts w:hint="eastAsia"/>
              </w:rPr>
            </w:pPr>
            <w:r>
              <w:rPr>
                <w:rFonts w:hint="eastAsia"/>
              </w:rPr>
              <w:t xml:space="preserve">　</w:t>
            </w:r>
          </w:p>
        </w:tc>
        <w:tc>
          <w:tcPr>
            <w:tcW w:w="1015" w:type="dxa"/>
            <w:tcBorders>
              <w:left w:val="nil"/>
            </w:tcBorders>
          </w:tcPr>
          <w:p w:rsidR="00AA66B7" w:rsidRDefault="00AA66B7" w:rsidP="00144F0C">
            <w:pPr>
              <w:wordWrap w:val="0"/>
              <w:overflowPunct w:val="0"/>
              <w:autoSpaceDE w:val="0"/>
              <w:autoSpaceDN w:val="0"/>
              <w:ind w:left="113" w:right="113"/>
              <w:jc w:val="right"/>
              <w:rPr>
                <w:rFonts w:hint="eastAsia"/>
              </w:rPr>
            </w:pPr>
            <w:r>
              <w:rPr>
                <w:rFonts w:hint="eastAsia"/>
              </w:rPr>
              <w:t xml:space="preserve">　円</w:t>
            </w:r>
          </w:p>
        </w:tc>
      </w:tr>
      <w:tr w:rsidR="00AA66B7" w:rsidTr="00AA66B7">
        <w:tblPrEx>
          <w:tblCellMar>
            <w:top w:w="0" w:type="dxa"/>
            <w:bottom w:w="0" w:type="dxa"/>
          </w:tblCellMar>
        </w:tblPrEx>
        <w:trPr>
          <w:cantSplit/>
          <w:trHeight w:val="400"/>
        </w:trPr>
        <w:tc>
          <w:tcPr>
            <w:tcW w:w="2415" w:type="dxa"/>
            <w:gridSpan w:val="2"/>
            <w:tcBorders>
              <w:bottom w:val="single" w:sz="12" w:space="0" w:color="auto"/>
            </w:tcBorders>
            <w:vAlign w:val="center"/>
          </w:tcPr>
          <w:p w:rsidR="00AA66B7" w:rsidRDefault="00AA66B7" w:rsidP="00144F0C">
            <w:pPr>
              <w:wordWrap w:val="0"/>
              <w:overflowPunct w:val="0"/>
              <w:autoSpaceDE w:val="0"/>
              <w:autoSpaceDN w:val="0"/>
              <w:ind w:left="113" w:right="113"/>
              <w:jc w:val="distribute"/>
              <w:rPr>
                <w:rFonts w:hint="eastAsia"/>
              </w:rPr>
            </w:pPr>
            <w:r>
              <w:rPr>
                <w:rFonts w:hint="eastAsia"/>
                <w:spacing w:val="52"/>
                <w:kern w:val="0"/>
              </w:rPr>
              <w:t>督促手数</w:t>
            </w:r>
            <w:r>
              <w:rPr>
                <w:rFonts w:hint="eastAsia"/>
                <w:spacing w:val="2"/>
                <w:kern w:val="0"/>
              </w:rPr>
              <w:t>料</w:t>
            </w:r>
          </w:p>
        </w:tc>
        <w:tc>
          <w:tcPr>
            <w:tcW w:w="1015" w:type="dxa"/>
            <w:tcBorders>
              <w:bottom w:val="single" w:sz="12" w:space="0" w:color="auto"/>
              <w:right w:val="dashed" w:sz="4" w:space="0" w:color="auto"/>
            </w:tcBorders>
            <w:vAlign w:val="center"/>
          </w:tcPr>
          <w:p w:rsidR="00AA66B7" w:rsidRDefault="00AA66B7" w:rsidP="00144F0C">
            <w:pPr>
              <w:wordWrap w:val="0"/>
              <w:overflowPunct w:val="0"/>
              <w:autoSpaceDE w:val="0"/>
              <w:autoSpaceDN w:val="0"/>
              <w:ind w:left="113" w:right="113"/>
              <w:rPr>
                <w:rFonts w:hint="eastAsia"/>
              </w:rPr>
            </w:pPr>
          </w:p>
        </w:tc>
        <w:tc>
          <w:tcPr>
            <w:tcW w:w="1015" w:type="dxa"/>
            <w:tcBorders>
              <w:left w:val="nil"/>
              <w:bottom w:val="single" w:sz="12" w:space="0" w:color="auto"/>
              <w:right w:val="dashed" w:sz="4" w:space="0" w:color="auto"/>
            </w:tcBorders>
            <w:vAlign w:val="center"/>
          </w:tcPr>
          <w:p w:rsidR="00AA66B7" w:rsidRDefault="00AA66B7" w:rsidP="00144F0C">
            <w:pPr>
              <w:wordWrap w:val="0"/>
              <w:overflowPunct w:val="0"/>
              <w:autoSpaceDE w:val="0"/>
              <w:autoSpaceDN w:val="0"/>
              <w:ind w:left="113" w:right="113"/>
              <w:rPr>
                <w:rFonts w:hint="eastAsia"/>
              </w:rPr>
            </w:pPr>
          </w:p>
        </w:tc>
        <w:tc>
          <w:tcPr>
            <w:tcW w:w="1015" w:type="dxa"/>
            <w:tcBorders>
              <w:left w:val="nil"/>
              <w:bottom w:val="single" w:sz="12" w:space="0" w:color="auto"/>
              <w:right w:val="dashed" w:sz="4" w:space="0" w:color="auto"/>
            </w:tcBorders>
            <w:vAlign w:val="center"/>
          </w:tcPr>
          <w:p w:rsidR="00AA66B7" w:rsidRDefault="00AA66B7" w:rsidP="00144F0C">
            <w:pPr>
              <w:wordWrap w:val="0"/>
              <w:overflowPunct w:val="0"/>
              <w:autoSpaceDE w:val="0"/>
              <w:autoSpaceDN w:val="0"/>
              <w:ind w:left="113" w:right="113"/>
              <w:rPr>
                <w:rFonts w:hint="eastAsia"/>
              </w:rPr>
            </w:pPr>
          </w:p>
        </w:tc>
        <w:tc>
          <w:tcPr>
            <w:tcW w:w="1015" w:type="dxa"/>
            <w:gridSpan w:val="2"/>
            <w:tcBorders>
              <w:left w:val="nil"/>
              <w:bottom w:val="single" w:sz="12" w:space="0" w:color="auto"/>
              <w:right w:val="dashed" w:sz="4" w:space="0" w:color="auto"/>
            </w:tcBorders>
            <w:vAlign w:val="center"/>
          </w:tcPr>
          <w:p w:rsidR="00AA66B7" w:rsidRDefault="00AA66B7" w:rsidP="00144F0C">
            <w:pPr>
              <w:wordWrap w:val="0"/>
              <w:overflowPunct w:val="0"/>
              <w:autoSpaceDE w:val="0"/>
              <w:autoSpaceDN w:val="0"/>
              <w:ind w:left="113" w:right="113"/>
              <w:rPr>
                <w:rFonts w:hint="eastAsia"/>
              </w:rPr>
            </w:pPr>
          </w:p>
        </w:tc>
        <w:tc>
          <w:tcPr>
            <w:tcW w:w="1015" w:type="dxa"/>
            <w:tcBorders>
              <w:left w:val="nil"/>
              <w:bottom w:val="single" w:sz="12" w:space="0" w:color="auto"/>
              <w:right w:val="dashed" w:sz="4" w:space="0" w:color="auto"/>
            </w:tcBorders>
            <w:vAlign w:val="center"/>
          </w:tcPr>
          <w:p w:rsidR="00AA66B7" w:rsidRDefault="00AA66B7" w:rsidP="00144F0C">
            <w:pPr>
              <w:wordWrap w:val="0"/>
              <w:overflowPunct w:val="0"/>
              <w:autoSpaceDE w:val="0"/>
              <w:autoSpaceDN w:val="0"/>
              <w:ind w:left="113" w:right="113"/>
              <w:rPr>
                <w:rFonts w:hint="eastAsia"/>
              </w:rPr>
            </w:pPr>
          </w:p>
        </w:tc>
        <w:tc>
          <w:tcPr>
            <w:tcW w:w="1015" w:type="dxa"/>
            <w:tcBorders>
              <w:left w:val="nil"/>
              <w:bottom w:val="single" w:sz="12" w:space="0" w:color="auto"/>
            </w:tcBorders>
          </w:tcPr>
          <w:p w:rsidR="00AA66B7" w:rsidRDefault="00AA66B7" w:rsidP="00144F0C">
            <w:pPr>
              <w:wordWrap w:val="0"/>
              <w:overflowPunct w:val="0"/>
              <w:autoSpaceDE w:val="0"/>
              <w:autoSpaceDN w:val="0"/>
              <w:ind w:left="113" w:right="113"/>
              <w:jc w:val="right"/>
              <w:rPr>
                <w:rFonts w:hint="eastAsia"/>
              </w:rPr>
            </w:pPr>
            <w:r>
              <w:rPr>
                <w:rFonts w:hint="eastAsia"/>
              </w:rPr>
              <w:t>円</w:t>
            </w:r>
          </w:p>
        </w:tc>
      </w:tr>
      <w:tr w:rsidR="00144F0C" w:rsidTr="00AA66B7">
        <w:tblPrEx>
          <w:tblCellMar>
            <w:top w:w="0" w:type="dxa"/>
            <w:bottom w:w="0" w:type="dxa"/>
          </w:tblCellMar>
        </w:tblPrEx>
        <w:trPr>
          <w:cantSplit/>
          <w:trHeight w:val="761"/>
        </w:trPr>
        <w:tc>
          <w:tcPr>
            <w:tcW w:w="2415" w:type="dxa"/>
            <w:gridSpan w:val="2"/>
            <w:tcBorders>
              <w:top w:val="single" w:sz="12" w:space="0" w:color="auto"/>
              <w:left w:val="single" w:sz="12" w:space="0" w:color="auto"/>
              <w:bottom w:val="single" w:sz="12" w:space="0" w:color="auto"/>
            </w:tcBorders>
            <w:vAlign w:val="center"/>
          </w:tcPr>
          <w:p w:rsidR="00144F0C" w:rsidRDefault="00144F0C" w:rsidP="00144F0C">
            <w:pPr>
              <w:wordWrap w:val="0"/>
              <w:overflowPunct w:val="0"/>
              <w:autoSpaceDE w:val="0"/>
              <w:autoSpaceDN w:val="0"/>
              <w:ind w:left="113" w:right="113"/>
              <w:jc w:val="distribute"/>
              <w:rPr>
                <w:rFonts w:hint="eastAsia"/>
                <w:spacing w:val="52"/>
                <w:kern w:val="0"/>
              </w:rPr>
            </w:pPr>
            <w:r>
              <w:rPr>
                <w:rFonts w:hint="eastAsia"/>
                <w:spacing w:val="52"/>
                <w:kern w:val="0"/>
              </w:rPr>
              <w:t>納付金額</w:t>
            </w:r>
          </w:p>
        </w:tc>
        <w:tc>
          <w:tcPr>
            <w:tcW w:w="1015" w:type="dxa"/>
            <w:tcBorders>
              <w:top w:val="single" w:sz="12" w:space="0" w:color="auto"/>
              <w:bottom w:val="single" w:sz="12" w:space="0" w:color="auto"/>
              <w:right w:val="dashed" w:sz="4" w:space="0" w:color="auto"/>
            </w:tcBorders>
          </w:tcPr>
          <w:p w:rsidR="00144F0C" w:rsidRDefault="00144F0C" w:rsidP="00144F0C">
            <w:pPr>
              <w:wordWrap w:val="0"/>
              <w:overflowPunct w:val="0"/>
              <w:autoSpaceDE w:val="0"/>
              <w:autoSpaceDN w:val="0"/>
              <w:ind w:left="113" w:right="113"/>
              <w:rPr>
                <w:rFonts w:hint="eastAsia"/>
              </w:rPr>
            </w:pPr>
          </w:p>
        </w:tc>
        <w:tc>
          <w:tcPr>
            <w:tcW w:w="1015" w:type="dxa"/>
            <w:tcBorders>
              <w:top w:val="single" w:sz="12" w:space="0" w:color="auto"/>
              <w:left w:val="nil"/>
              <w:bottom w:val="single" w:sz="12" w:space="0" w:color="auto"/>
              <w:right w:val="dashed" w:sz="4" w:space="0" w:color="auto"/>
            </w:tcBorders>
          </w:tcPr>
          <w:p w:rsidR="00144F0C" w:rsidRDefault="00144F0C" w:rsidP="00144F0C">
            <w:pPr>
              <w:wordWrap w:val="0"/>
              <w:overflowPunct w:val="0"/>
              <w:autoSpaceDE w:val="0"/>
              <w:autoSpaceDN w:val="0"/>
              <w:ind w:left="113" w:right="113"/>
              <w:rPr>
                <w:rFonts w:hint="eastAsia"/>
              </w:rPr>
            </w:pPr>
          </w:p>
        </w:tc>
        <w:tc>
          <w:tcPr>
            <w:tcW w:w="1015" w:type="dxa"/>
            <w:tcBorders>
              <w:top w:val="single" w:sz="12" w:space="0" w:color="auto"/>
              <w:left w:val="nil"/>
              <w:bottom w:val="single" w:sz="12" w:space="0" w:color="auto"/>
              <w:right w:val="dashed" w:sz="4" w:space="0" w:color="auto"/>
            </w:tcBorders>
          </w:tcPr>
          <w:p w:rsidR="00144F0C" w:rsidRDefault="00144F0C" w:rsidP="00144F0C">
            <w:pPr>
              <w:wordWrap w:val="0"/>
              <w:overflowPunct w:val="0"/>
              <w:autoSpaceDE w:val="0"/>
              <w:autoSpaceDN w:val="0"/>
              <w:ind w:left="113" w:right="113"/>
              <w:rPr>
                <w:rFonts w:hint="eastAsia"/>
              </w:rPr>
            </w:pPr>
          </w:p>
        </w:tc>
        <w:tc>
          <w:tcPr>
            <w:tcW w:w="1015" w:type="dxa"/>
            <w:gridSpan w:val="2"/>
            <w:tcBorders>
              <w:top w:val="single" w:sz="12" w:space="0" w:color="auto"/>
              <w:left w:val="nil"/>
              <w:bottom w:val="single" w:sz="12" w:space="0" w:color="auto"/>
              <w:right w:val="dashed" w:sz="4" w:space="0" w:color="auto"/>
            </w:tcBorders>
          </w:tcPr>
          <w:p w:rsidR="00144F0C" w:rsidRDefault="00144F0C" w:rsidP="00144F0C">
            <w:pPr>
              <w:wordWrap w:val="0"/>
              <w:overflowPunct w:val="0"/>
              <w:autoSpaceDE w:val="0"/>
              <w:autoSpaceDN w:val="0"/>
              <w:ind w:left="113" w:right="113"/>
              <w:rPr>
                <w:rFonts w:hint="eastAsia"/>
              </w:rPr>
            </w:pPr>
          </w:p>
        </w:tc>
        <w:tc>
          <w:tcPr>
            <w:tcW w:w="1015" w:type="dxa"/>
            <w:tcBorders>
              <w:top w:val="single" w:sz="12" w:space="0" w:color="auto"/>
              <w:left w:val="nil"/>
              <w:bottom w:val="single" w:sz="12" w:space="0" w:color="auto"/>
              <w:right w:val="dashed" w:sz="4" w:space="0" w:color="auto"/>
            </w:tcBorders>
          </w:tcPr>
          <w:p w:rsidR="00144F0C" w:rsidRDefault="00144F0C" w:rsidP="00144F0C">
            <w:pPr>
              <w:wordWrap w:val="0"/>
              <w:overflowPunct w:val="0"/>
              <w:autoSpaceDE w:val="0"/>
              <w:autoSpaceDN w:val="0"/>
              <w:ind w:left="113" w:right="113"/>
              <w:rPr>
                <w:rFonts w:hint="eastAsia"/>
              </w:rPr>
            </w:pPr>
          </w:p>
        </w:tc>
        <w:tc>
          <w:tcPr>
            <w:tcW w:w="1015" w:type="dxa"/>
            <w:tcBorders>
              <w:top w:val="single" w:sz="12" w:space="0" w:color="auto"/>
              <w:left w:val="nil"/>
              <w:bottom w:val="single" w:sz="12" w:space="0" w:color="auto"/>
              <w:right w:val="single" w:sz="12" w:space="0" w:color="auto"/>
            </w:tcBorders>
          </w:tcPr>
          <w:p w:rsidR="00144F0C" w:rsidRDefault="00144F0C" w:rsidP="00144F0C">
            <w:pPr>
              <w:wordWrap w:val="0"/>
              <w:overflowPunct w:val="0"/>
              <w:autoSpaceDE w:val="0"/>
              <w:autoSpaceDN w:val="0"/>
              <w:ind w:left="113" w:right="113"/>
              <w:jc w:val="right"/>
              <w:rPr>
                <w:rFonts w:hint="eastAsia"/>
              </w:rPr>
            </w:pPr>
            <w:r>
              <w:rPr>
                <w:rFonts w:hint="eastAsia"/>
              </w:rPr>
              <w:t>円</w:t>
            </w:r>
          </w:p>
        </w:tc>
      </w:tr>
      <w:tr w:rsidR="00144F0C" w:rsidTr="00AA66B7">
        <w:tblPrEx>
          <w:tblCellMar>
            <w:top w:w="0" w:type="dxa"/>
            <w:bottom w:w="0" w:type="dxa"/>
          </w:tblCellMar>
        </w:tblPrEx>
        <w:trPr>
          <w:cantSplit/>
          <w:trHeight w:val="538"/>
        </w:trPr>
        <w:tc>
          <w:tcPr>
            <w:tcW w:w="2415" w:type="dxa"/>
            <w:gridSpan w:val="2"/>
            <w:tcBorders>
              <w:top w:val="single" w:sz="12" w:space="0" w:color="auto"/>
            </w:tcBorders>
            <w:vAlign w:val="center"/>
          </w:tcPr>
          <w:p w:rsidR="00144F0C" w:rsidRDefault="00144F0C" w:rsidP="00144F0C">
            <w:pPr>
              <w:wordWrap w:val="0"/>
              <w:overflowPunct w:val="0"/>
              <w:autoSpaceDE w:val="0"/>
              <w:autoSpaceDN w:val="0"/>
              <w:ind w:left="113" w:right="113"/>
              <w:jc w:val="distribute"/>
              <w:rPr>
                <w:rFonts w:hint="eastAsia"/>
              </w:rPr>
            </w:pPr>
            <w:r>
              <w:rPr>
                <w:rFonts w:hint="eastAsia"/>
                <w:spacing w:val="63"/>
                <w:kern w:val="0"/>
              </w:rPr>
              <w:t>納付指定期</w:t>
            </w:r>
            <w:r>
              <w:rPr>
                <w:rFonts w:hint="eastAsia"/>
                <w:kern w:val="0"/>
              </w:rPr>
              <w:t>限</w:t>
            </w:r>
          </w:p>
        </w:tc>
        <w:tc>
          <w:tcPr>
            <w:tcW w:w="6090" w:type="dxa"/>
            <w:gridSpan w:val="7"/>
            <w:tcBorders>
              <w:top w:val="single" w:sz="12" w:space="0" w:color="auto"/>
            </w:tcBorders>
            <w:vAlign w:val="center"/>
          </w:tcPr>
          <w:p w:rsidR="00144F0C" w:rsidRDefault="00144F0C" w:rsidP="00144F0C">
            <w:pPr>
              <w:pStyle w:val="a3"/>
              <w:tabs>
                <w:tab w:val="clear" w:pos="4252"/>
                <w:tab w:val="clear" w:pos="8504"/>
              </w:tabs>
              <w:snapToGrid/>
              <w:ind w:left="113" w:right="113"/>
              <w:jc w:val="center"/>
              <w:rPr>
                <w:rFonts w:hAnsi="Courier New" w:hint="eastAsia"/>
              </w:rPr>
            </w:pPr>
            <w:r>
              <w:rPr>
                <w:rFonts w:hAnsi="Courier New" w:hint="eastAsia"/>
              </w:rPr>
              <w:t>年　　　　月　　　　日</w:t>
            </w:r>
          </w:p>
        </w:tc>
      </w:tr>
      <w:tr w:rsidR="00144F0C" w:rsidTr="00FA1926">
        <w:tblPrEx>
          <w:tblCellMar>
            <w:top w:w="0" w:type="dxa"/>
            <w:bottom w:w="0" w:type="dxa"/>
          </w:tblCellMar>
        </w:tblPrEx>
        <w:trPr>
          <w:cantSplit/>
          <w:trHeight w:val="3635"/>
        </w:trPr>
        <w:tc>
          <w:tcPr>
            <w:tcW w:w="434" w:type="dxa"/>
            <w:textDirection w:val="tbRlV"/>
            <w:vAlign w:val="center"/>
          </w:tcPr>
          <w:p w:rsidR="00144F0C" w:rsidRDefault="00144F0C" w:rsidP="00144F0C">
            <w:pPr>
              <w:wordWrap w:val="0"/>
              <w:overflowPunct w:val="0"/>
              <w:autoSpaceDE w:val="0"/>
              <w:autoSpaceDN w:val="0"/>
              <w:ind w:left="113" w:right="113"/>
              <w:jc w:val="center"/>
              <w:rPr>
                <w:rFonts w:hint="eastAsia"/>
              </w:rPr>
            </w:pPr>
            <w:r>
              <w:rPr>
                <w:rFonts w:hint="eastAsia"/>
                <w:spacing w:val="26"/>
              </w:rPr>
              <w:t>延滞金等の内</w:t>
            </w:r>
            <w:r>
              <w:rPr>
                <w:rFonts w:hint="eastAsia"/>
              </w:rPr>
              <w:t>訳</w:t>
            </w:r>
          </w:p>
        </w:tc>
        <w:tc>
          <w:tcPr>
            <w:tcW w:w="8071" w:type="dxa"/>
            <w:gridSpan w:val="8"/>
          </w:tcPr>
          <w:p w:rsidR="00144F0C" w:rsidRDefault="00144F0C" w:rsidP="00144F0C">
            <w:pPr>
              <w:wordWrap w:val="0"/>
              <w:overflowPunct w:val="0"/>
              <w:autoSpaceDE w:val="0"/>
              <w:autoSpaceDN w:val="0"/>
              <w:spacing w:before="120"/>
              <w:rPr>
                <w:rFonts w:hint="eastAsia"/>
              </w:rPr>
            </w:pPr>
            <w:r>
              <w:rPr>
                <w:rFonts w:hint="eastAsia"/>
              </w:rPr>
              <w:t>○延滞金の計算方法は、次のとおりです。</w:t>
            </w:r>
          </w:p>
          <w:p w:rsidR="00144F0C" w:rsidRPr="001663D3" w:rsidRDefault="00144F0C" w:rsidP="00144F0C">
            <w:pPr>
              <w:wordWrap w:val="0"/>
              <w:overflowPunct w:val="0"/>
              <w:autoSpaceDE w:val="0"/>
              <w:autoSpaceDN w:val="0"/>
              <w:spacing w:before="120"/>
              <w:ind w:left="315" w:hanging="315"/>
              <w:rPr>
                <w:rFonts w:hint="eastAsia"/>
              </w:rPr>
            </w:pPr>
            <w:r>
              <w:rPr>
                <w:rFonts w:hint="eastAsia"/>
              </w:rPr>
              <w:t xml:space="preserve">　</w:t>
            </w:r>
            <w:r w:rsidRPr="001663D3">
              <w:rPr>
                <w:rFonts w:hint="eastAsia"/>
              </w:rPr>
              <w:t>1　負担金等の未納額に納期限の翌日から納付の日までの期間の日数に応じ、出雲市公共下水道事業受益者負担及び受益者分担に関する条例第10条第1項に規定する割合を乗じた額</w:t>
            </w:r>
          </w:p>
          <w:p w:rsidR="00144F0C" w:rsidRDefault="00144F0C" w:rsidP="00144F0C">
            <w:pPr>
              <w:wordWrap w:val="0"/>
              <w:overflowPunct w:val="0"/>
              <w:autoSpaceDE w:val="0"/>
              <w:autoSpaceDN w:val="0"/>
              <w:spacing w:before="120"/>
              <w:ind w:left="315" w:hanging="315"/>
              <w:rPr>
                <w:rFonts w:hint="eastAsia"/>
              </w:rPr>
            </w:pPr>
            <w:r>
              <w:rPr>
                <w:rFonts w:hint="eastAsia"/>
              </w:rPr>
              <w:t xml:space="preserve">　2　各期別の未納額に1,000円未満の端数があるとき、又は各期別の未納額の金額が2,000円未満であるときは、その端数金額又はその全額を切り捨てる。</w:t>
            </w:r>
          </w:p>
          <w:p w:rsidR="00144F0C" w:rsidRDefault="00144F0C" w:rsidP="00144F0C">
            <w:pPr>
              <w:wordWrap w:val="0"/>
              <w:overflowPunct w:val="0"/>
              <w:autoSpaceDE w:val="0"/>
              <w:autoSpaceDN w:val="0"/>
              <w:spacing w:before="120"/>
              <w:ind w:left="315" w:hanging="315"/>
              <w:rPr>
                <w:rFonts w:hint="eastAsia"/>
              </w:rPr>
            </w:pPr>
            <w:r>
              <w:rPr>
                <w:noProof/>
                <w:spacing w:val="26"/>
              </w:rPr>
              <w:pict>
                <v:shapetype id="_x0000_t202" coordsize="21600,21600" o:spt="202" path="m,l,21600r21600,l21600,xe">
                  <v:stroke joinstyle="miter"/>
                  <v:path gradientshapeok="t" o:connecttype="rect"/>
                </v:shapetype>
                <v:shape id="_x0000_s1047" type="#_x0000_t202" style="position:absolute;left:0;text-align:left;margin-left:133.95pt;margin-top:123.9pt;width:43.2pt;height:26.45pt;z-index:251657728" o:allowincell="f" filled="f" stroked="f">
                  <v:textbox style="mso-next-textbox:#_x0000_s1047">
                    <w:txbxContent>
                      <w:p w:rsidR="00144F0C" w:rsidRDefault="00144F0C">
                        <w:pPr>
                          <w:rPr>
                            <w:rFonts w:hint="eastAsia"/>
                            <w:sz w:val="14"/>
                          </w:rPr>
                        </w:pPr>
                        <w:r>
                          <w:rPr>
                            <w:rFonts w:hint="eastAsia"/>
                            <w:sz w:val="14"/>
                          </w:rPr>
                          <w:t>じゆん</w:t>
                        </w:r>
                      </w:p>
                    </w:txbxContent>
                  </v:textbox>
                </v:shape>
              </w:pict>
            </w:r>
            <w:r>
              <w:rPr>
                <w:rFonts w:hint="eastAsia"/>
              </w:rPr>
              <w:t xml:space="preserve">　3　延滞金に100円未満の端数があるとき、又はその金額が1,000円未満であるときは、その端数金額又はその全額を切り捨てる。</w:t>
            </w:r>
          </w:p>
          <w:p w:rsidR="00144F0C" w:rsidRDefault="00144F0C" w:rsidP="00144F0C">
            <w:pPr>
              <w:wordWrap w:val="0"/>
              <w:overflowPunct w:val="0"/>
              <w:autoSpaceDE w:val="0"/>
              <w:autoSpaceDN w:val="0"/>
              <w:spacing w:before="120"/>
              <w:ind w:left="315" w:hanging="315"/>
              <w:rPr>
                <w:rFonts w:hint="eastAsia"/>
              </w:rPr>
            </w:pPr>
            <w:r>
              <w:rPr>
                <w:rFonts w:hint="eastAsia"/>
              </w:rPr>
              <w:t xml:space="preserve">　4　年当たりの割合は、閏年の日を含む期間においても365日当たりの割合とする。</w:t>
            </w:r>
          </w:p>
          <w:p w:rsidR="00144F0C" w:rsidRDefault="00144F0C" w:rsidP="00144F0C">
            <w:pPr>
              <w:wordWrap w:val="0"/>
              <w:overflowPunct w:val="0"/>
              <w:autoSpaceDE w:val="0"/>
              <w:autoSpaceDN w:val="0"/>
              <w:spacing w:before="120"/>
              <w:rPr>
                <w:rFonts w:hint="eastAsia"/>
              </w:rPr>
            </w:pPr>
            <w:r>
              <w:rPr>
                <w:rFonts w:hint="eastAsia"/>
              </w:rPr>
              <w:t>○督促手数料は、督促状1通について100円です。</w:t>
            </w:r>
          </w:p>
        </w:tc>
      </w:tr>
    </w:tbl>
    <w:p w:rsidR="001D35A2" w:rsidRPr="001D35A2" w:rsidRDefault="001D35A2" w:rsidP="001D35A2">
      <w:pPr>
        <w:spacing w:line="180" w:lineRule="exact"/>
        <w:ind w:left="-39"/>
        <w:rPr>
          <w:rFonts w:hAnsi="ＭＳ 明朝"/>
          <w:sz w:val="16"/>
          <w:szCs w:val="16"/>
        </w:rPr>
      </w:pPr>
    </w:p>
    <w:p w:rsidR="00423CED" w:rsidRPr="007837FF" w:rsidRDefault="00423CED" w:rsidP="00423CED">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423CED" w:rsidRPr="007837FF" w:rsidRDefault="00423CED" w:rsidP="00423CED">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23CED" w:rsidRPr="007837FF" w:rsidRDefault="00423CED" w:rsidP="00423CED">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423CED" w:rsidRPr="007837FF" w:rsidRDefault="00423CED" w:rsidP="00423CED">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423CED" w:rsidRPr="007837FF" w:rsidRDefault="00423CED" w:rsidP="00423CED">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423CED" w:rsidRPr="007837FF" w:rsidRDefault="00423CED" w:rsidP="00836276">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96501F" w:rsidRPr="0096501F">
        <w:rPr>
          <w:rFonts w:hAnsi="ＭＳ 明朝" w:hint="eastAsia"/>
          <w:sz w:val="16"/>
          <w:szCs w:val="16"/>
        </w:rPr>
        <w:t>上下水道事業管理者</w:t>
      </w:r>
      <w:r w:rsidRPr="007837FF">
        <w:rPr>
          <w:rFonts w:hAnsi="ＭＳ 明朝" w:hint="eastAsia"/>
          <w:sz w:val="16"/>
          <w:szCs w:val="16"/>
        </w:rPr>
        <w:t>となります。）、提起することができます。</w:t>
      </w:r>
    </w:p>
    <w:p w:rsidR="006821D3" w:rsidRPr="00423CED" w:rsidRDefault="00423CED" w:rsidP="00C653F6">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821D3" w:rsidRPr="00423CED" w:rsidSect="00C653F6">
      <w:pgSz w:w="11906" w:h="16838" w:code="9"/>
      <w:pgMar w:top="85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055" w:rsidRDefault="008D5055" w:rsidP="00F06E07">
      <w:r>
        <w:separator/>
      </w:r>
    </w:p>
  </w:endnote>
  <w:endnote w:type="continuationSeparator" w:id="0">
    <w:p w:rsidR="008D5055" w:rsidRDefault="008D5055" w:rsidP="00F0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055" w:rsidRDefault="008D5055" w:rsidP="00F06E07">
      <w:r>
        <w:separator/>
      </w:r>
    </w:p>
  </w:footnote>
  <w:footnote w:type="continuationSeparator" w:id="0">
    <w:p w:rsidR="008D5055" w:rsidRDefault="008D5055" w:rsidP="00F0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391"/>
    <w:multiLevelType w:val="multilevel"/>
    <w:tmpl w:val="8BCCA1C6"/>
    <w:lvl w:ilvl="0">
      <w:start w:val="9"/>
      <w:numFmt w:val="decimalFullWidth"/>
      <w:lvlText w:val="第%1条"/>
      <w:lvlJc w:val="left"/>
      <w:pPr>
        <w:tabs>
          <w:tab w:val="num" w:pos="915"/>
        </w:tabs>
        <w:ind w:left="915" w:hanging="915"/>
      </w:pPr>
      <w:rPr>
        <w:rFonts w:hint="default"/>
        <w:u w:val="singl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D55028E"/>
    <w:multiLevelType w:val="multilevel"/>
    <w:tmpl w:val="3C68C9F0"/>
    <w:lvl w:ilvl="0">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1448B4"/>
    <w:multiLevelType w:val="multilevel"/>
    <w:tmpl w:val="9F8C3EBC"/>
    <w:lvl w:ilvl="0">
      <w:start w:val="1"/>
      <w:numFmt w:val="decimalFullWidth"/>
      <w:lvlText w:val="第%1期"/>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3" w15:restartNumberingAfterBreak="0">
    <w:nsid w:val="2E1C2F9F"/>
    <w:multiLevelType w:val="multilevel"/>
    <w:tmpl w:val="3678EC32"/>
    <w:lvl w:ilvl="0">
      <w:start w:val="853"/>
      <w:numFmt w:val="bullet"/>
      <w:lvlText w:val="▼"/>
      <w:lvlJc w:val="left"/>
      <w:pPr>
        <w:tabs>
          <w:tab w:val="num" w:pos="360"/>
        </w:tabs>
        <w:ind w:left="360" w:hanging="360"/>
      </w:pPr>
      <w:rPr>
        <w:rFonts w:ascii="ＭＳ 明朝" w:eastAsia="ＭＳ 明朝" w:hAnsi="ＭＳ 明朝" w:cs="Times New Roman" w:hint="eastAsia"/>
        <w:sz w:val="21"/>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E013A4"/>
    <w:multiLevelType w:val="multilevel"/>
    <w:tmpl w:val="1B2232EE"/>
    <w:lvl w:ilvl="0">
      <w:start w:val="7"/>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EA44690"/>
    <w:multiLevelType w:val="singleLevel"/>
    <w:tmpl w:val="745A3472"/>
    <w:lvl w:ilvl="0">
      <w:start w:val="19"/>
      <w:numFmt w:val="decimalFullWidth"/>
      <w:lvlText w:val="第%1条"/>
      <w:lvlJc w:val="left"/>
      <w:pPr>
        <w:tabs>
          <w:tab w:val="num" w:pos="1140"/>
        </w:tabs>
        <w:ind w:left="1140" w:hanging="1140"/>
      </w:pPr>
      <w:rPr>
        <w:rFonts w:hint="eastAsia"/>
      </w:rPr>
    </w:lvl>
  </w:abstractNum>
  <w:num w:numId="1" w16cid:durableId="1547377312">
    <w:abstractNumId w:val="5"/>
  </w:num>
  <w:num w:numId="2" w16cid:durableId="791900122">
    <w:abstractNumId w:val="0"/>
  </w:num>
  <w:num w:numId="3" w16cid:durableId="1226527048">
    <w:abstractNumId w:val="4"/>
  </w:num>
  <w:num w:numId="4" w16cid:durableId="58595342">
    <w:abstractNumId w:val="2"/>
  </w:num>
  <w:num w:numId="5" w16cid:durableId="255360305">
    <w:abstractNumId w:val="1"/>
  </w:num>
  <w:num w:numId="6" w16cid:durableId="9378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182"/>
    <w:rsid w:val="000D44D4"/>
    <w:rsid w:val="00121EA9"/>
    <w:rsid w:val="0014142B"/>
    <w:rsid w:val="00144F0C"/>
    <w:rsid w:val="001663D3"/>
    <w:rsid w:val="001D35A2"/>
    <w:rsid w:val="0033346F"/>
    <w:rsid w:val="00401EAF"/>
    <w:rsid w:val="00414730"/>
    <w:rsid w:val="00423CED"/>
    <w:rsid w:val="004B173D"/>
    <w:rsid w:val="004B3C41"/>
    <w:rsid w:val="0055356C"/>
    <w:rsid w:val="005955F6"/>
    <w:rsid w:val="006821D3"/>
    <w:rsid w:val="00836276"/>
    <w:rsid w:val="00861529"/>
    <w:rsid w:val="008A7182"/>
    <w:rsid w:val="008A76BD"/>
    <w:rsid w:val="008D5055"/>
    <w:rsid w:val="009106E9"/>
    <w:rsid w:val="0096501F"/>
    <w:rsid w:val="009D1BAA"/>
    <w:rsid w:val="00AA66B7"/>
    <w:rsid w:val="00AB2B7B"/>
    <w:rsid w:val="00B272A7"/>
    <w:rsid w:val="00B55569"/>
    <w:rsid w:val="00B938BE"/>
    <w:rsid w:val="00BD2259"/>
    <w:rsid w:val="00BE6829"/>
    <w:rsid w:val="00C64F41"/>
    <w:rsid w:val="00C653F6"/>
    <w:rsid w:val="00CA388B"/>
    <w:rsid w:val="00CA7683"/>
    <w:rsid w:val="00CE0863"/>
    <w:rsid w:val="00DB22B1"/>
    <w:rsid w:val="00DF591E"/>
    <w:rsid w:val="00F06E07"/>
    <w:rsid w:val="00F23484"/>
    <w:rsid w:val="00F310E0"/>
    <w:rsid w:val="00F5571C"/>
    <w:rsid w:val="00FA1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33346F"/>
    <w:rPr>
      <w:rFonts w:ascii="ＭＳ 明朝"/>
      <w:kern w:val="2"/>
      <w:sz w:val="21"/>
    </w:rPr>
  </w:style>
  <w:style w:type="paragraph" w:styleId="a6">
    <w:name w:val="Balloon Text"/>
    <w:basedOn w:val="a"/>
    <w:link w:val="a7"/>
    <w:uiPriority w:val="99"/>
    <w:semiHidden/>
    <w:unhideWhenUsed/>
    <w:rsid w:val="00836276"/>
    <w:rPr>
      <w:rFonts w:ascii="Arial" w:eastAsia="ＭＳ ゴシック" w:hAnsi="Arial"/>
      <w:sz w:val="18"/>
      <w:szCs w:val="18"/>
    </w:rPr>
  </w:style>
  <w:style w:type="character" w:customStyle="1" w:styleId="a7">
    <w:name w:val="吹き出し (文字)"/>
    <w:link w:val="a6"/>
    <w:uiPriority w:val="99"/>
    <w:semiHidden/>
    <w:rsid w:val="008362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2025-09-14T04:55:00Z</dcterms:created>
  <dcterms:modified xsi:type="dcterms:W3CDTF">2025-09-14T04:55:00Z</dcterms:modified>
  <cp:category/>
</cp:coreProperties>
</file>