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BAE" w:rsidRPr="00207BAE" w:rsidRDefault="00207BAE" w:rsidP="00207BAE">
      <w:pPr>
        <w:widowControl/>
        <w:jc w:val="left"/>
        <w:rPr>
          <w:rFonts w:cs="ＭＳ 明朝"/>
          <w:kern w:val="0"/>
          <w:sz w:val="24"/>
          <w:szCs w:val="24"/>
        </w:rPr>
      </w:pPr>
      <w:bookmarkStart w:id="0" w:name="_GoBack"/>
      <w:bookmarkEnd w:id="0"/>
      <w:r w:rsidRPr="00207BAE">
        <w:rPr>
          <w:rFonts w:cs="ＭＳ 明朝" w:hint="eastAsia"/>
          <w:kern w:val="0"/>
          <w:sz w:val="24"/>
          <w:szCs w:val="24"/>
        </w:rPr>
        <w:t>様式第４号（第１１条関係）</w:t>
      </w:r>
    </w:p>
    <w:p w:rsidR="00207BAE" w:rsidRPr="00207BAE" w:rsidRDefault="00207BAE" w:rsidP="00207BAE">
      <w:pPr>
        <w:widowControl/>
        <w:ind w:leftChars="3215" w:left="6751"/>
        <w:jc w:val="left"/>
        <w:rPr>
          <w:rFonts w:cs="ＭＳ 明朝"/>
          <w:kern w:val="0"/>
          <w:sz w:val="24"/>
          <w:szCs w:val="24"/>
        </w:rPr>
      </w:pPr>
      <w:r w:rsidRPr="00207BAE">
        <w:rPr>
          <w:rFonts w:cs="ＭＳ 明朝" w:hint="eastAsia"/>
          <w:kern w:val="0"/>
          <w:sz w:val="24"/>
          <w:szCs w:val="24"/>
        </w:rPr>
        <w:t>番　　　　　　　号</w:t>
      </w:r>
    </w:p>
    <w:p w:rsidR="00207BAE" w:rsidRPr="00207BAE" w:rsidRDefault="00207BAE" w:rsidP="00207BAE">
      <w:pPr>
        <w:widowControl/>
        <w:ind w:leftChars="3215" w:left="6751"/>
        <w:jc w:val="left"/>
        <w:rPr>
          <w:rFonts w:cs="ＭＳ 明朝"/>
          <w:kern w:val="0"/>
          <w:sz w:val="24"/>
          <w:szCs w:val="24"/>
        </w:rPr>
      </w:pPr>
      <w:r w:rsidRPr="00207BAE">
        <w:rPr>
          <w:rFonts w:cs="ＭＳ 明朝" w:hint="eastAsia"/>
          <w:kern w:val="0"/>
          <w:sz w:val="24"/>
          <w:szCs w:val="24"/>
        </w:rPr>
        <w:t xml:space="preserve">年　</w:t>
      </w:r>
      <w:r w:rsidRPr="00207BAE">
        <w:rPr>
          <w:rFonts w:cs="ＭＳ 明朝"/>
          <w:kern w:val="0"/>
          <w:sz w:val="24"/>
          <w:szCs w:val="24"/>
        </w:rPr>
        <w:t xml:space="preserve">　　月　　　日</w:t>
      </w: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center"/>
        <w:rPr>
          <w:rFonts w:cs="ＭＳ 明朝"/>
          <w:kern w:val="0"/>
          <w:sz w:val="24"/>
          <w:szCs w:val="24"/>
        </w:rPr>
      </w:pPr>
      <w:r w:rsidRPr="00207BAE">
        <w:rPr>
          <w:rFonts w:cs="ＭＳ 明朝" w:hint="eastAsia"/>
          <w:kern w:val="0"/>
          <w:sz w:val="24"/>
          <w:szCs w:val="24"/>
        </w:rPr>
        <w:t>日御碕地区利用拠点滞在環境等上質化事業補助金交付額確定通知書</w:t>
      </w: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left"/>
        <w:rPr>
          <w:rFonts w:cs="ＭＳ 明朝"/>
          <w:kern w:val="0"/>
          <w:sz w:val="24"/>
          <w:szCs w:val="24"/>
        </w:rPr>
      </w:pPr>
      <w:r w:rsidRPr="00207BAE">
        <w:rPr>
          <w:rFonts w:cs="ＭＳ 明朝" w:hint="eastAsia"/>
          <w:kern w:val="0"/>
          <w:sz w:val="24"/>
          <w:szCs w:val="24"/>
        </w:rPr>
        <w:t>補助事業者　様</w:t>
      </w: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right"/>
        <w:rPr>
          <w:rFonts w:cs="ＭＳ 明朝"/>
          <w:kern w:val="0"/>
          <w:sz w:val="24"/>
          <w:szCs w:val="24"/>
        </w:rPr>
      </w:pPr>
      <w:r w:rsidRPr="00207BAE">
        <w:rPr>
          <w:rFonts w:cs="ＭＳ 明朝" w:hint="eastAsia"/>
          <w:kern w:val="0"/>
          <w:sz w:val="24"/>
          <w:szCs w:val="24"/>
        </w:rPr>
        <w:t xml:space="preserve">出雲市長　　　　　　　　　　</w:t>
      </w:r>
      <w:r w:rsidRPr="00207BAE">
        <w:rPr>
          <w:rFonts w:cs="ＭＳ 明朝" w:hint="eastAsia"/>
          <w:kern w:val="0"/>
          <w:sz w:val="24"/>
          <w:szCs w:val="24"/>
          <w:bdr w:val="single" w:sz="4" w:space="0" w:color="auto"/>
        </w:rPr>
        <w:t>印</w:t>
      </w:r>
    </w:p>
    <w:p w:rsidR="00207BAE" w:rsidRPr="00207BAE" w:rsidRDefault="00207BAE" w:rsidP="00207BAE">
      <w:pPr>
        <w:widowControl/>
        <w:jc w:val="left"/>
        <w:rPr>
          <w:rFonts w:cs="ＭＳ 明朝"/>
          <w:kern w:val="0"/>
          <w:sz w:val="24"/>
          <w:szCs w:val="24"/>
        </w:rPr>
      </w:pPr>
    </w:p>
    <w:p w:rsidR="00207BAE" w:rsidRPr="00207BAE" w:rsidRDefault="00207BAE" w:rsidP="00895951">
      <w:pPr>
        <w:widowControl/>
        <w:ind w:firstLineChars="500" w:firstLine="1200"/>
        <w:jc w:val="left"/>
        <w:rPr>
          <w:rFonts w:cs="ＭＳ 明朝"/>
          <w:kern w:val="0"/>
          <w:sz w:val="24"/>
          <w:szCs w:val="24"/>
        </w:rPr>
      </w:pPr>
      <w:r w:rsidRPr="00207BAE">
        <w:rPr>
          <w:rFonts w:cs="ＭＳ 明朝"/>
          <w:kern w:val="0"/>
          <w:sz w:val="24"/>
          <w:szCs w:val="24"/>
        </w:rPr>
        <w:t>年</w:t>
      </w:r>
      <w:r w:rsidRPr="00207BAE">
        <w:rPr>
          <w:rFonts w:cs="ＭＳ 明朝" w:hint="eastAsia"/>
          <w:kern w:val="0"/>
          <w:sz w:val="24"/>
          <w:szCs w:val="24"/>
        </w:rPr>
        <w:t xml:space="preserve">　　</w:t>
      </w:r>
      <w:r w:rsidRPr="00207BAE">
        <w:rPr>
          <w:rFonts w:cs="ＭＳ 明朝"/>
          <w:kern w:val="0"/>
          <w:sz w:val="24"/>
          <w:szCs w:val="24"/>
        </w:rPr>
        <w:t>月</w:t>
      </w:r>
      <w:r w:rsidRPr="00207BAE">
        <w:rPr>
          <w:rFonts w:cs="ＭＳ 明朝" w:hint="eastAsia"/>
          <w:kern w:val="0"/>
          <w:sz w:val="24"/>
          <w:szCs w:val="24"/>
        </w:rPr>
        <w:t xml:space="preserve">　　</w:t>
      </w:r>
      <w:r w:rsidRPr="00207BAE">
        <w:rPr>
          <w:rFonts w:cs="ＭＳ 明朝"/>
          <w:kern w:val="0"/>
          <w:sz w:val="24"/>
          <w:szCs w:val="24"/>
        </w:rPr>
        <w:t>日付</w:t>
      </w:r>
      <w:r w:rsidRPr="00207BAE">
        <w:rPr>
          <w:rFonts w:cs="ＭＳ 明朝" w:hint="eastAsia"/>
          <w:kern w:val="0"/>
          <w:sz w:val="24"/>
          <w:szCs w:val="24"/>
        </w:rPr>
        <w:t>第　号で</w:t>
      </w:r>
      <w:r w:rsidRPr="00207BAE">
        <w:rPr>
          <w:rFonts w:cs="ＭＳ 明朝"/>
          <w:kern w:val="0"/>
          <w:sz w:val="24"/>
          <w:szCs w:val="24"/>
        </w:rPr>
        <w:t>交付</w:t>
      </w:r>
      <w:r w:rsidRPr="00207BAE">
        <w:rPr>
          <w:rFonts w:cs="ＭＳ 明朝" w:hint="eastAsia"/>
          <w:kern w:val="0"/>
          <w:sz w:val="24"/>
          <w:szCs w:val="24"/>
        </w:rPr>
        <w:t>決定した日御碕地区利用拠点滞在環境等上質化事業補助金</w:t>
      </w:r>
      <w:r w:rsidRPr="00207BAE">
        <w:rPr>
          <w:rFonts w:cs="ＭＳ 明朝"/>
          <w:kern w:val="0"/>
          <w:sz w:val="24"/>
          <w:szCs w:val="24"/>
        </w:rPr>
        <w:t>については、</w:t>
      </w:r>
      <w:r w:rsidRPr="00207BAE">
        <w:rPr>
          <w:rFonts w:cs="ＭＳ 明朝" w:hint="eastAsia"/>
          <w:kern w:val="0"/>
          <w:sz w:val="24"/>
          <w:szCs w:val="24"/>
        </w:rPr>
        <w:t xml:space="preserve">　　　年　　月　　日付の実績報告に基づき交付額を確定しましたので、日御碕地区利用拠点滞在環境等上質化事業補助金交付要綱第１１</w:t>
      </w:r>
      <w:r w:rsidRPr="00207BAE">
        <w:rPr>
          <w:rFonts w:cs="ＭＳ 明朝"/>
          <w:kern w:val="0"/>
          <w:sz w:val="24"/>
          <w:szCs w:val="24"/>
        </w:rPr>
        <w:t>条</w:t>
      </w:r>
      <w:r w:rsidRPr="00207BAE">
        <w:rPr>
          <w:rFonts w:cs="ＭＳ 明朝" w:hint="eastAsia"/>
          <w:kern w:val="0"/>
          <w:sz w:val="24"/>
          <w:szCs w:val="24"/>
        </w:rPr>
        <w:t>第１項</w:t>
      </w:r>
      <w:r w:rsidRPr="00207BAE">
        <w:rPr>
          <w:rFonts w:cs="ＭＳ 明朝"/>
          <w:kern w:val="0"/>
          <w:sz w:val="24"/>
          <w:szCs w:val="24"/>
        </w:rPr>
        <w:t>の規定</w:t>
      </w:r>
      <w:r w:rsidRPr="00207BAE">
        <w:rPr>
          <w:rFonts w:cs="ＭＳ 明朝" w:hint="eastAsia"/>
          <w:kern w:val="0"/>
          <w:sz w:val="24"/>
          <w:szCs w:val="24"/>
        </w:rPr>
        <w:t>に基づき下記のとおり</w:t>
      </w:r>
      <w:r w:rsidRPr="00207BAE">
        <w:rPr>
          <w:rFonts w:cs="ＭＳ 明朝"/>
          <w:kern w:val="0"/>
          <w:sz w:val="24"/>
          <w:szCs w:val="24"/>
        </w:rPr>
        <w:t>通知</w:t>
      </w:r>
      <w:r w:rsidRPr="00207BAE">
        <w:rPr>
          <w:rFonts w:cs="ＭＳ 明朝" w:hint="eastAsia"/>
          <w:kern w:val="0"/>
          <w:sz w:val="24"/>
          <w:szCs w:val="24"/>
        </w:rPr>
        <w:t>します</w:t>
      </w:r>
      <w:r w:rsidRPr="00207BAE">
        <w:rPr>
          <w:rFonts w:cs="ＭＳ 明朝"/>
          <w:kern w:val="0"/>
          <w:sz w:val="24"/>
          <w:szCs w:val="24"/>
        </w:rPr>
        <w:t>。</w:t>
      </w:r>
    </w:p>
    <w:p w:rsidR="00207BAE" w:rsidRPr="00207BAE" w:rsidRDefault="00207BAE" w:rsidP="00895951">
      <w:pPr>
        <w:widowControl/>
        <w:rPr>
          <w:rFonts w:cs="ＭＳ 明朝" w:hint="eastAsia"/>
          <w:kern w:val="0"/>
          <w:sz w:val="24"/>
          <w:szCs w:val="24"/>
        </w:rPr>
      </w:pPr>
    </w:p>
    <w:p w:rsidR="00207BAE" w:rsidRPr="00207BAE" w:rsidRDefault="00207BAE" w:rsidP="00207BAE">
      <w:pPr>
        <w:widowControl/>
        <w:jc w:val="center"/>
        <w:rPr>
          <w:rFonts w:cs="ＭＳ 明朝"/>
          <w:kern w:val="0"/>
          <w:sz w:val="24"/>
          <w:szCs w:val="24"/>
        </w:rPr>
      </w:pPr>
      <w:r w:rsidRPr="00207BAE">
        <w:rPr>
          <w:rFonts w:cs="ＭＳ 明朝" w:hint="eastAsia"/>
          <w:kern w:val="0"/>
          <w:sz w:val="24"/>
          <w:szCs w:val="24"/>
        </w:rPr>
        <w:t>記</w:t>
      </w: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ind w:leftChars="328" w:left="689"/>
        <w:jc w:val="left"/>
        <w:rPr>
          <w:rFonts w:cs="ＭＳ 明朝"/>
          <w:kern w:val="0"/>
          <w:sz w:val="24"/>
          <w:szCs w:val="24"/>
        </w:rPr>
      </w:pPr>
      <w:r w:rsidRPr="00207BAE">
        <w:rPr>
          <w:rFonts w:cs="ＭＳ 明朝" w:hint="eastAsia"/>
          <w:kern w:val="0"/>
          <w:sz w:val="24"/>
          <w:szCs w:val="24"/>
        </w:rPr>
        <w:t xml:space="preserve">確　定　金　額　　</w:t>
      </w:r>
      <w:r w:rsidRPr="00207BAE">
        <w:rPr>
          <w:rFonts w:cs="ＭＳ 明朝"/>
          <w:kern w:val="0"/>
          <w:sz w:val="24"/>
          <w:szCs w:val="24"/>
        </w:rPr>
        <w:tab/>
        <w:t>金</w:t>
      </w:r>
      <w:r w:rsidRPr="00207BAE">
        <w:rPr>
          <w:rFonts w:cs="ＭＳ 明朝" w:hint="eastAsia"/>
          <w:kern w:val="0"/>
          <w:sz w:val="24"/>
          <w:szCs w:val="24"/>
        </w:rPr>
        <w:t xml:space="preserve">　　　　　　　　</w:t>
      </w:r>
      <w:r w:rsidRPr="00207BAE">
        <w:rPr>
          <w:rFonts w:cs="ＭＳ 明朝"/>
          <w:kern w:val="0"/>
          <w:sz w:val="24"/>
          <w:szCs w:val="24"/>
        </w:rPr>
        <w:t xml:space="preserve">　円</w:t>
      </w: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left"/>
        <w:rPr>
          <w:rFonts w:cs="ＭＳ 明朝"/>
          <w:kern w:val="0"/>
          <w:sz w:val="24"/>
          <w:szCs w:val="24"/>
        </w:rPr>
      </w:pPr>
    </w:p>
    <w:p w:rsidR="00207BAE" w:rsidRPr="00207BAE" w:rsidRDefault="00207BAE" w:rsidP="00207BAE">
      <w:pPr>
        <w:widowControl/>
        <w:jc w:val="left"/>
        <w:rPr>
          <w:rFonts w:cs="ＭＳ 明朝"/>
          <w:kern w:val="0"/>
          <w:sz w:val="24"/>
          <w:szCs w:val="24"/>
        </w:rPr>
      </w:pPr>
      <w:r w:rsidRPr="00207BAE">
        <w:rPr>
          <w:rFonts w:cs="ＭＳ 明朝" w:hint="eastAsia"/>
          <w:kern w:val="0"/>
          <w:sz w:val="24"/>
          <w:szCs w:val="24"/>
        </w:rPr>
        <w:t xml:space="preserve">　　　（超過交付額が生じた場合）</w:t>
      </w:r>
    </w:p>
    <w:p w:rsidR="00207BAE" w:rsidRPr="00207BAE" w:rsidRDefault="00207BAE" w:rsidP="00207BAE">
      <w:pPr>
        <w:widowControl/>
        <w:ind w:leftChars="328" w:left="689" w:firstLineChars="131" w:firstLine="314"/>
        <w:jc w:val="left"/>
        <w:rPr>
          <w:rFonts w:cs="ＭＳ 明朝"/>
          <w:kern w:val="0"/>
          <w:sz w:val="24"/>
          <w:szCs w:val="24"/>
        </w:rPr>
      </w:pPr>
      <w:r w:rsidRPr="00207BAE">
        <w:rPr>
          <w:rFonts w:cs="ＭＳ 明朝" w:hint="eastAsia"/>
          <w:kern w:val="0"/>
          <w:sz w:val="24"/>
          <w:szCs w:val="24"/>
        </w:rPr>
        <w:t>なお、超過交付となった金　　　　　　円については、日御碕地区利用拠点滞在環境等上質化事業補助金交付要綱第１１条第２項の規定により　　　　年　　月　　日までに返還してください。</w:t>
      </w:r>
    </w:p>
    <w:p w:rsidR="00ED61FA" w:rsidRPr="00207BAE" w:rsidRDefault="00ED61FA"/>
    <w:sectPr w:rsidR="00ED61FA" w:rsidRPr="00207BAE" w:rsidSect="00207BAE">
      <w:pgSz w:w="11906" w:h="16838"/>
      <w:pgMar w:top="1418" w:right="113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AE"/>
    <w:rsid w:val="00207BAE"/>
    <w:rsid w:val="00895951"/>
    <w:rsid w:val="00ED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33D6B"/>
  <w15:chartTrackingRefBased/>
  <w15:docId w15:val="{31F47D30-FAF4-4BB3-BFFE-EE7CAF4B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SL069</dc:creator>
  <cp:keywords/>
  <dc:description/>
  <cp:lastModifiedBy>SL069</cp:lastModifiedBy>
  <cp:revision>2</cp:revision>
  <dcterms:created xsi:type="dcterms:W3CDTF">2020-04-20T04:19:00Z</dcterms:created>
  <dcterms:modified xsi:type="dcterms:W3CDTF">2020-04-20T04:43:00Z</dcterms:modified>
</cp:coreProperties>
</file>