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A0D0" w14:textId="4B8727FE" w:rsidR="009E6485" w:rsidRPr="009E6485" w:rsidRDefault="009E6485" w:rsidP="009E6485">
      <w:r w:rsidRPr="009E6485">
        <w:t>様式第</w:t>
      </w:r>
      <w:r w:rsidR="002C6AA2">
        <w:rPr>
          <w:rFonts w:hint="eastAsia"/>
        </w:rPr>
        <w:t>2</w:t>
      </w:r>
      <w:r w:rsidRPr="009E6485">
        <w:t>号（第</w:t>
      </w:r>
      <w:r w:rsidR="00167268">
        <w:rPr>
          <w:rFonts w:hint="eastAsia"/>
        </w:rPr>
        <w:t>5</w:t>
      </w:r>
      <w:r w:rsidRPr="009E6485">
        <w:t xml:space="preserve">条関係） </w:t>
      </w:r>
    </w:p>
    <w:p w14:paraId="653E0255" w14:textId="2459998B" w:rsidR="009E6485" w:rsidRPr="009E6485" w:rsidRDefault="009E6485" w:rsidP="009E6485">
      <w:pPr>
        <w:jc w:val="center"/>
      </w:pPr>
      <w:r>
        <w:rPr>
          <w:rFonts w:hint="eastAsia"/>
        </w:rPr>
        <w:t>出雲</w:t>
      </w:r>
      <w:r w:rsidRPr="009E6485">
        <w:t>市樹木粉砕機等貸出決定通知書</w:t>
      </w:r>
    </w:p>
    <w:p w14:paraId="16EC6E9E" w14:textId="77777777" w:rsidR="009E6485" w:rsidRPr="009E6485" w:rsidRDefault="009E6485" w:rsidP="009E6485">
      <w:pPr>
        <w:jc w:val="right"/>
      </w:pPr>
      <w:r w:rsidRPr="009E6485">
        <w:t xml:space="preserve">第　　　　　号 </w:t>
      </w:r>
    </w:p>
    <w:p w14:paraId="075C60EB" w14:textId="77777777" w:rsidR="009E6485" w:rsidRPr="009E6485" w:rsidRDefault="009E6485" w:rsidP="009E6485">
      <w:pPr>
        <w:jc w:val="right"/>
      </w:pPr>
      <w:r w:rsidRPr="009E6485">
        <w:t xml:space="preserve">年　　月　　日 </w:t>
      </w:r>
    </w:p>
    <w:p w14:paraId="7DFECFB7" w14:textId="77777777" w:rsidR="009E6485" w:rsidRPr="009E6485" w:rsidRDefault="009E6485" w:rsidP="009E6485">
      <w:r w:rsidRPr="009E6485">
        <w:t xml:space="preserve">　　　　　　　様 </w:t>
      </w:r>
    </w:p>
    <w:p w14:paraId="33739019" w14:textId="01FF9B64" w:rsidR="009E6485" w:rsidRPr="002C6AA2" w:rsidRDefault="009E2FC6" w:rsidP="009E6485">
      <w:pPr>
        <w:jc w:val="right"/>
        <w:rPr>
          <w:bdr w:val="single" w:sz="4" w:space="0" w:color="auto"/>
        </w:rPr>
      </w:pPr>
      <w:r>
        <w:rPr>
          <w:rFonts w:hint="eastAsia"/>
        </w:rPr>
        <w:t>出雲</w:t>
      </w:r>
      <w:r w:rsidR="009E6485" w:rsidRPr="009E6485">
        <w:t xml:space="preserve">市長　　</w:t>
      </w:r>
      <w:r w:rsidR="002C6AA2">
        <w:rPr>
          <w:rFonts w:hint="eastAsia"/>
        </w:rPr>
        <w:t xml:space="preserve">　　　　</w:t>
      </w:r>
      <w:r w:rsidR="009E6485" w:rsidRPr="009E6485">
        <w:t xml:space="preserve">　　</w:t>
      </w:r>
      <w:r w:rsidR="009E6485" w:rsidRPr="002C6AA2">
        <w:rPr>
          <w:bdr w:val="single" w:sz="4" w:space="0" w:color="auto"/>
        </w:rPr>
        <w:t xml:space="preserve">印 </w:t>
      </w:r>
    </w:p>
    <w:p w14:paraId="736BE938" w14:textId="77777777" w:rsidR="009E6485" w:rsidRPr="009E6485" w:rsidRDefault="009E6485" w:rsidP="009E6485">
      <w:r w:rsidRPr="009E6485">
        <w:t xml:space="preserve">　　　　 </w:t>
      </w:r>
    </w:p>
    <w:p w14:paraId="538E1142" w14:textId="1A49FBB2" w:rsidR="002635F8" w:rsidRDefault="009E6485" w:rsidP="002B4ECD">
      <w:pPr>
        <w:ind w:firstLineChars="100" w:firstLine="210"/>
      </w:pPr>
      <w:r w:rsidRPr="009E6485">
        <w:t>年　　月　　日付けで申請のあった樹木粉砕機等の貸出しについては、下記のとおり決定したので、</w:t>
      </w:r>
      <w:r>
        <w:rPr>
          <w:rFonts w:hint="eastAsia"/>
        </w:rPr>
        <w:t>出雲</w:t>
      </w:r>
      <w:r w:rsidRPr="009E6485">
        <w:t>市樹木粉砕機等貸出要綱第</w:t>
      </w:r>
      <w:r w:rsidR="00167268">
        <w:rPr>
          <w:rFonts w:hint="eastAsia"/>
        </w:rPr>
        <w:t>5</w:t>
      </w:r>
      <w:r w:rsidRPr="009E6485">
        <w:t>条の規定により通知します。</w:t>
      </w:r>
    </w:p>
    <w:p w14:paraId="61711916" w14:textId="60DE6626" w:rsidR="009E6485" w:rsidRDefault="009E6485" w:rsidP="009E6485">
      <w:r>
        <w:rPr>
          <w:rFonts w:hint="eastAsia"/>
        </w:rPr>
        <w:t xml:space="preserve">　　　　　　　　　　　　　　　　　</w:t>
      </w:r>
      <w:r w:rsidR="003D4870">
        <w:rPr>
          <w:rFonts w:hint="eastAsia"/>
        </w:rPr>
        <w:t xml:space="preserve">　</w:t>
      </w:r>
      <w:r>
        <w:rPr>
          <w:rFonts w:hint="eastAsia"/>
        </w:rPr>
        <w:t xml:space="preserve">　記</w:t>
      </w:r>
    </w:p>
    <w:tbl>
      <w:tblPr>
        <w:tblStyle w:val="aa"/>
        <w:tblW w:w="0" w:type="auto"/>
        <w:tblLook w:val="04A0" w:firstRow="1" w:lastRow="0" w:firstColumn="1" w:lastColumn="0" w:noHBand="0" w:noVBand="1"/>
      </w:tblPr>
      <w:tblGrid>
        <w:gridCol w:w="1980"/>
        <w:gridCol w:w="6514"/>
      </w:tblGrid>
      <w:tr w:rsidR="003D4870" w14:paraId="2CFC2937" w14:textId="77777777" w:rsidTr="006F7715">
        <w:trPr>
          <w:trHeight w:val="792"/>
        </w:trPr>
        <w:tc>
          <w:tcPr>
            <w:tcW w:w="1980" w:type="dxa"/>
            <w:vAlign w:val="center"/>
          </w:tcPr>
          <w:p w14:paraId="6C9C8AC9" w14:textId="019DC2C3" w:rsidR="003D4870" w:rsidRDefault="003D4870" w:rsidP="002C6AA2">
            <w:pPr>
              <w:widowControl/>
              <w:jc w:val="center"/>
            </w:pPr>
            <w:r>
              <w:rPr>
                <w:rFonts w:hint="eastAsia"/>
              </w:rPr>
              <w:t>貸出期間</w:t>
            </w:r>
          </w:p>
        </w:tc>
        <w:tc>
          <w:tcPr>
            <w:tcW w:w="6514" w:type="dxa"/>
            <w:vAlign w:val="center"/>
          </w:tcPr>
          <w:p w14:paraId="4C8532D6" w14:textId="27101EE9" w:rsidR="003D4870" w:rsidRDefault="003D4870" w:rsidP="0049301A">
            <w:pPr>
              <w:widowControl/>
              <w:ind w:firstLineChars="200" w:firstLine="420"/>
              <w:jc w:val="left"/>
            </w:pPr>
            <w:r>
              <w:rPr>
                <w:rFonts w:hint="eastAsia"/>
              </w:rPr>
              <w:t xml:space="preserve">年　</w:t>
            </w:r>
            <w:r w:rsidR="0049301A">
              <w:rPr>
                <w:rFonts w:hint="eastAsia"/>
              </w:rPr>
              <w:t xml:space="preserve">　</w:t>
            </w:r>
            <w:r>
              <w:rPr>
                <w:rFonts w:hint="eastAsia"/>
              </w:rPr>
              <w:t xml:space="preserve">月　</w:t>
            </w:r>
            <w:r w:rsidR="0049301A">
              <w:rPr>
                <w:rFonts w:hint="eastAsia"/>
              </w:rPr>
              <w:t xml:space="preserve">　</w:t>
            </w:r>
            <w:r>
              <w:rPr>
                <w:rFonts w:hint="eastAsia"/>
              </w:rPr>
              <w:t xml:space="preserve">日（　）～　</w:t>
            </w:r>
            <w:r w:rsidR="0049301A">
              <w:rPr>
                <w:rFonts w:hint="eastAsia"/>
              </w:rPr>
              <w:t xml:space="preserve">　</w:t>
            </w:r>
            <w:r>
              <w:rPr>
                <w:rFonts w:hint="eastAsia"/>
              </w:rPr>
              <w:t xml:space="preserve">年　</w:t>
            </w:r>
            <w:r w:rsidR="0049301A">
              <w:rPr>
                <w:rFonts w:hint="eastAsia"/>
              </w:rPr>
              <w:t xml:space="preserve">　</w:t>
            </w:r>
            <w:r>
              <w:rPr>
                <w:rFonts w:hint="eastAsia"/>
              </w:rPr>
              <w:t xml:space="preserve">月　</w:t>
            </w:r>
            <w:r w:rsidR="0049301A">
              <w:rPr>
                <w:rFonts w:hint="eastAsia"/>
              </w:rPr>
              <w:t xml:space="preserve">　</w:t>
            </w:r>
            <w:r>
              <w:rPr>
                <w:rFonts w:hint="eastAsia"/>
              </w:rPr>
              <w:t>日　（　）</w:t>
            </w:r>
          </w:p>
        </w:tc>
      </w:tr>
      <w:tr w:rsidR="003D4870" w14:paraId="4DDF24A2" w14:textId="77777777" w:rsidTr="006F7715">
        <w:trPr>
          <w:trHeight w:val="846"/>
        </w:trPr>
        <w:tc>
          <w:tcPr>
            <w:tcW w:w="1980" w:type="dxa"/>
            <w:vAlign w:val="center"/>
          </w:tcPr>
          <w:p w14:paraId="60C5E4EA" w14:textId="285559B3" w:rsidR="003D4870" w:rsidRDefault="003D4870" w:rsidP="002C6AA2">
            <w:pPr>
              <w:widowControl/>
              <w:jc w:val="center"/>
            </w:pPr>
            <w:r>
              <w:rPr>
                <w:rFonts w:hint="eastAsia"/>
              </w:rPr>
              <w:t>貸出機械</w:t>
            </w:r>
          </w:p>
        </w:tc>
        <w:tc>
          <w:tcPr>
            <w:tcW w:w="6514" w:type="dxa"/>
            <w:vAlign w:val="center"/>
          </w:tcPr>
          <w:p w14:paraId="22EBDF38" w14:textId="0B322B74" w:rsidR="003D4870" w:rsidRDefault="003D4870">
            <w:pPr>
              <w:widowControl/>
              <w:jc w:val="left"/>
            </w:pPr>
          </w:p>
        </w:tc>
      </w:tr>
      <w:tr w:rsidR="003D4870" w14:paraId="4B9FDC44" w14:textId="77777777" w:rsidTr="006F7715">
        <w:tc>
          <w:tcPr>
            <w:tcW w:w="1980" w:type="dxa"/>
            <w:vAlign w:val="center"/>
          </w:tcPr>
          <w:p w14:paraId="57AEF9D3" w14:textId="77777777" w:rsidR="003D4870" w:rsidRDefault="003D4870" w:rsidP="002C6AA2">
            <w:pPr>
              <w:widowControl/>
              <w:jc w:val="center"/>
            </w:pPr>
            <w:r>
              <w:rPr>
                <w:rFonts w:hint="eastAsia"/>
              </w:rPr>
              <w:t>引渡及び</w:t>
            </w:r>
          </w:p>
          <w:p w14:paraId="048D4B06" w14:textId="1C360455" w:rsidR="003D4870" w:rsidRDefault="003D4870" w:rsidP="002C6AA2">
            <w:pPr>
              <w:widowControl/>
              <w:jc w:val="center"/>
            </w:pPr>
            <w:r>
              <w:rPr>
                <w:rFonts w:hint="eastAsia"/>
              </w:rPr>
              <w:t>返却場所</w:t>
            </w:r>
          </w:p>
        </w:tc>
        <w:tc>
          <w:tcPr>
            <w:tcW w:w="6514" w:type="dxa"/>
            <w:vAlign w:val="center"/>
          </w:tcPr>
          <w:p w14:paraId="3B83D56F" w14:textId="5775065E" w:rsidR="003D4870" w:rsidRDefault="003D4870">
            <w:pPr>
              <w:widowControl/>
              <w:jc w:val="left"/>
            </w:pPr>
          </w:p>
        </w:tc>
      </w:tr>
      <w:tr w:rsidR="003D4870" w14:paraId="4F1F9AFD" w14:textId="77777777" w:rsidTr="006F7715">
        <w:trPr>
          <w:trHeight w:val="813"/>
        </w:trPr>
        <w:tc>
          <w:tcPr>
            <w:tcW w:w="1980" w:type="dxa"/>
            <w:vAlign w:val="center"/>
          </w:tcPr>
          <w:p w14:paraId="4ED1E77B" w14:textId="60906D24" w:rsidR="003D4870" w:rsidRDefault="003D4870" w:rsidP="002C6AA2">
            <w:pPr>
              <w:widowControl/>
              <w:jc w:val="center"/>
            </w:pPr>
            <w:r>
              <w:rPr>
                <w:rFonts w:hint="eastAsia"/>
              </w:rPr>
              <w:t>使用場所</w:t>
            </w:r>
          </w:p>
        </w:tc>
        <w:tc>
          <w:tcPr>
            <w:tcW w:w="6514" w:type="dxa"/>
            <w:vAlign w:val="center"/>
          </w:tcPr>
          <w:p w14:paraId="65AA3E29" w14:textId="57901F90" w:rsidR="003D4870" w:rsidRDefault="004D3C45">
            <w:pPr>
              <w:widowControl/>
              <w:jc w:val="left"/>
            </w:pPr>
            <w:r>
              <w:rPr>
                <w:rFonts w:hint="eastAsia"/>
              </w:rPr>
              <w:t>出雲市</w:t>
            </w:r>
          </w:p>
        </w:tc>
      </w:tr>
      <w:tr w:rsidR="003D4870" w14:paraId="0BFABF7F" w14:textId="77777777" w:rsidTr="006F7715">
        <w:trPr>
          <w:trHeight w:val="838"/>
        </w:trPr>
        <w:tc>
          <w:tcPr>
            <w:tcW w:w="1980" w:type="dxa"/>
            <w:vAlign w:val="center"/>
          </w:tcPr>
          <w:p w14:paraId="0A89AB90" w14:textId="19968C97" w:rsidR="003D4870" w:rsidRDefault="003D4870" w:rsidP="002C6AA2">
            <w:pPr>
              <w:widowControl/>
              <w:jc w:val="center"/>
            </w:pPr>
            <w:r>
              <w:rPr>
                <w:rFonts w:hint="eastAsia"/>
              </w:rPr>
              <w:t>貸出料</w:t>
            </w:r>
          </w:p>
        </w:tc>
        <w:tc>
          <w:tcPr>
            <w:tcW w:w="6514" w:type="dxa"/>
            <w:vAlign w:val="center"/>
          </w:tcPr>
          <w:p w14:paraId="5E876A02" w14:textId="28A2F5D7" w:rsidR="003D4870" w:rsidRDefault="004D3C45">
            <w:pPr>
              <w:widowControl/>
              <w:jc w:val="left"/>
            </w:pPr>
            <w:r>
              <w:rPr>
                <w:rFonts w:hint="eastAsia"/>
              </w:rPr>
              <w:t>無料</w:t>
            </w:r>
          </w:p>
        </w:tc>
      </w:tr>
      <w:tr w:rsidR="003D4870" w14:paraId="05B77CF5" w14:textId="77777777" w:rsidTr="006F7715">
        <w:trPr>
          <w:trHeight w:val="836"/>
        </w:trPr>
        <w:tc>
          <w:tcPr>
            <w:tcW w:w="1980" w:type="dxa"/>
            <w:vAlign w:val="center"/>
          </w:tcPr>
          <w:p w14:paraId="770F6F2B" w14:textId="6A356FEC" w:rsidR="003D4870" w:rsidRDefault="00F8029D" w:rsidP="002C6AA2">
            <w:pPr>
              <w:widowControl/>
              <w:jc w:val="center"/>
            </w:pPr>
            <w:r>
              <w:rPr>
                <w:rFonts w:hint="eastAsia"/>
              </w:rPr>
              <w:t>条件</w:t>
            </w:r>
          </w:p>
        </w:tc>
        <w:tc>
          <w:tcPr>
            <w:tcW w:w="6514" w:type="dxa"/>
            <w:vAlign w:val="center"/>
          </w:tcPr>
          <w:p w14:paraId="2628C919" w14:textId="6048C731" w:rsidR="003D4870" w:rsidRDefault="004D3C45" w:rsidP="004D3C45">
            <w:pPr>
              <w:pStyle w:val="a9"/>
              <w:widowControl/>
              <w:numPr>
                <w:ilvl w:val="0"/>
                <w:numId w:val="1"/>
              </w:numPr>
              <w:jc w:val="left"/>
            </w:pPr>
            <w:r>
              <w:rPr>
                <w:rFonts w:hint="eastAsia"/>
              </w:rPr>
              <w:t>裏面に掲げる事項を遵守すること。</w:t>
            </w:r>
          </w:p>
        </w:tc>
      </w:tr>
    </w:tbl>
    <w:p w14:paraId="2CD50790" w14:textId="3293CE2A" w:rsidR="007B4078" w:rsidRDefault="007B4078">
      <w:pPr>
        <w:widowControl/>
        <w:jc w:val="left"/>
      </w:pPr>
    </w:p>
    <w:p w14:paraId="68F9B330" w14:textId="3E430578" w:rsidR="00A344D2" w:rsidRDefault="00A344D2">
      <w:pPr>
        <w:widowControl/>
        <w:jc w:val="left"/>
      </w:pPr>
    </w:p>
    <w:p w14:paraId="21138243" w14:textId="77777777" w:rsidR="00A344D2" w:rsidRPr="00A344D2" w:rsidRDefault="00A344D2" w:rsidP="00A344D2">
      <w:pPr>
        <w:jc w:val="center"/>
        <w:rPr>
          <w:sz w:val="22"/>
        </w:rPr>
      </w:pPr>
      <w:r>
        <w:br w:type="page"/>
      </w:r>
      <w:r w:rsidRPr="00A344D2">
        <w:rPr>
          <w:sz w:val="22"/>
        </w:rPr>
        <w:lastRenderedPageBreak/>
        <w:t>使用に当たっての遵守事項</w:t>
      </w:r>
    </w:p>
    <w:p w14:paraId="04790A07" w14:textId="5C0B9408" w:rsidR="00A344D2" w:rsidRPr="00A344D2" w:rsidRDefault="00A344D2" w:rsidP="00A344D2">
      <w:pPr>
        <w:ind w:left="440" w:hangingChars="200" w:hanging="440"/>
        <w:rPr>
          <w:sz w:val="22"/>
        </w:rPr>
      </w:pPr>
      <w:r w:rsidRPr="00A344D2">
        <w:rPr>
          <w:sz w:val="22"/>
        </w:rPr>
        <w:t xml:space="preserve">1　 </w:t>
      </w:r>
      <w:r w:rsidRPr="00A344D2">
        <w:rPr>
          <w:rFonts w:hint="eastAsia"/>
          <w:sz w:val="22"/>
        </w:rPr>
        <w:t>出雲市</w:t>
      </w:r>
      <w:r w:rsidRPr="00A344D2">
        <w:rPr>
          <w:sz w:val="22"/>
        </w:rPr>
        <w:t>樹木粉砕機等貸出要綱</w:t>
      </w:r>
      <w:r w:rsidR="0049301A">
        <w:rPr>
          <w:rFonts w:hint="eastAsia"/>
          <w:sz w:val="22"/>
        </w:rPr>
        <w:t>及び</w:t>
      </w:r>
      <w:r w:rsidRPr="00A344D2">
        <w:rPr>
          <w:sz w:val="22"/>
        </w:rPr>
        <w:t xml:space="preserve">法令に違反することのないように使用すること。 </w:t>
      </w:r>
    </w:p>
    <w:p w14:paraId="32825F2C" w14:textId="77777777" w:rsidR="00A344D2" w:rsidRPr="00A344D2" w:rsidRDefault="00A344D2" w:rsidP="00A344D2">
      <w:pPr>
        <w:rPr>
          <w:sz w:val="22"/>
        </w:rPr>
      </w:pPr>
      <w:r w:rsidRPr="00A344D2">
        <w:rPr>
          <w:sz w:val="22"/>
        </w:rPr>
        <w:t xml:space="preserve">2　 営利目的の使用をしないこと。 </w:t>
      </w:r>
    </w:p>
    <w:p w14:paraId="4E89F067" w14:textId="77777777" w:rsidR="00A344D2" w:rsidRPr="00A344D2" w:rsidRDefault="00A344D2" w:rsidP="00A344D2">
      <w:pPr>
        <w:rPr>
          <w:sz w:val="22"/>
        </w:rPr>
      </w:pPr>
      <w:r w:rsidRPr="00A344D2">
        <w:rPr>
          <w:sz w:val="22"/>
        </w:rPr>
        <w:t xml:space="preserve">3　 粉砕機等をその目的以外に使用し、又は他人に転貸しないこと。 </w:t>
      </w:r>
    </w:p>
    <w:p w14:paraId="1CD87BF5" w14:textId="77777777" w:rsidR="00A344D2" w:rsidRPr="00A344D2" w:rsidRDefault="00A344D2" w:rsidP="00A344D2">
      <w:pPr>
        <w:rPr>
          <w:sz w:val="22"/>
        </w:rPr>
      </w:pPr>
      <w:r w:rsidRPr="00A344D2">
        <w:rPr>
          <w:sz w:val="22"/>
        </w:rPr>
        <w:t xml:space="preserve">4　 使用者において傷害保険に加入するよう努めること。 </w:t>
      </w:r>
    </w:p>
    <w:p w14:paraId="381825FE" w14:textId="77777777" w:rsidR="00A344D2" w:rsidRPr="00A344D2" w:rsidRDefault="00A344D2" w:rsidP="00A344D2">
      <w:pPr>
        <w:rPr>
          <w:sz w:val="22"/>
        </w:rPr>
      </w:pPr>
      <w:r w:rsidRPr="00A344D2">
        <w:rPr>
          <w:sz w:val="22"/>
        </w:rPr>
        <w:t xml:space="preserve">5　 粉砕機等の運搬や作業は、必ず複数人で行うこと。 </w:t>
      </w:r>
    </w:p>
    <w:p w14:paraId="11765FC3" w14:textId="77777777" w:rsidR="00A344D2" w:rsidRPr="00A344D2" w:rsidRDefault="00A344D2" w:rsidP="00A344D2">
      <w:pPr>
        <w:rPr>
          <w:sz w:val="22"/>
        </w:rPr>
      </w:pPr>
      <w:r w:rsidRPr="00A344D2">
        <w:rPr>
          <w:sz w:val="22"/>
        </w:rPr>
        <w:t xml:space="preserve">6　 粉砕機等の操作方法を守り、慎重かつ丁寧に取り扱うこと。 </w:t>
      </w:r>
    </w:p>
    <w:p w14:paraId="05447131" w14:textId="77777777" w:rsidR="00A344D2" w:rsidRPr="00A344D2" w:rsidRDefault="00A344D2" w:rsidP="00A344D2">
      <w:pPr>
        <w:rPr>
          <w:sz w:val="22"/>
        </w:rPr>
      </w:pPr>
      <w:r w:rsidRPr="00A344D2">
        <w:rPr>
          <w:sz w:val="22"/>
        </w:rPr>
        <w:t xml:space="preserve">7　 粉砕機等を使用する際は、作業前の点検及び作業後の点検・清掃を行うこと。 </w:t>
      </w:r>
    </w:p>
    <w:p w14:paraId="2DB724DE" w14:textId="77777777" w:rsidR="00A344D2" w:rsidRPr="00A344D2" w:rsidRDefault="00A344D2" w:rsidP="00A344D2">
      <w:pPr>
        <w:rPr>
          <w:sz w:val="22"/>
        </w:rPr>
      </w:pPr>
      <w:r w:rsidRPr="00A344D2">
        <w:rPr>
          <w:sz w:val="22"/>
        </w:rPr>
        <w:t xml:space="preserve">8　 粉砕機等を平坦な場所で使用し、常に安全に配慮すること。 </w:t>
      </w:r>
    </w:p>
    <w:p w14:paraId="660E17BC" w14:textId="77777777" w:rsidR="00A344D2" w:rsidRPr="00A344D2" w:rsidRDefault="00A344D2" w:rsidP="00A344D2">
      <w:pPr>
        <w:rPr>
          <w:sz w:val="22"/>
        </w:rPr>
      </w:pPr>
      <w:r w:rsidRPr="00A344D2">
        <w:rPr>
          <w:sz w:val="22"/>
        </w:rPr>
        <w:t>9　 粉砕機等の作動音、粉砕物等による近隣住民や周辺環境への影響に配慮すること。</w:t>
      </w:r>
    </w:p>
    <w:p w14:paraId="45B18540" w14:textId="77777777" w:rsidR="00A344D2" w:rsidRPr="00A344D2" w:rsidRDefault="00A344D2" w:rsidP="00A344D2">
      <w:pPr>
        <w:rPr>
          <w:sz w:val="22"/>
        </w:rPr>
      </w:pPr>
      <w:r w:rsidRPr="00A344D2">
        <w:rPr>
          <w:sz w:val="22"/>
        </w:rPr>
        <w:t xml:space="preserve">10　樹木に付着している土石等を除去してから粉砕すること。 </w:t>
      </w:r>
    </w:p>
    <w:p w14:paraId="4651CF0D" w14:textId="77777777" w:rsidR="00A344D2" w:rsidRPr="00A344D2" w:rsidRDefault="00A344D2" w:rsidP="00A344D2">
      <w:pPr>
        <w:rPr>
          <w:sz w:val="22"/>
        </w:rPr>
      </w:pPr>
      <w:r w:rsidRPr="00A344D2">
        <w:rPr>
          <w:sz w:val="22"/>
        </w:rPr>
        <w:t xml:space="preserve">11　樹木は、規定の直径以下のものを1本ずつ粉砕すること。 </w:t>
      </w:r>
    </w:p>
    <w:p w14:paraId="4B8107A7" w14:textId="77777777" w:rsidR="00A344D2" w:rsidRPr="00A344D2" w:rsidRDefault="00A344D2" w:rsidP="00A344D2">
      <w:pPr>
        <w:ind w:left="440" w:hangingChars="200" w:hanging="440"/>
        <w:rPr>
          <w:sz w:val="22"/>
        </w:rPr>
      </w:pPr>
      <w:r w:rsidRPr="00A344D2">
        <w:rPr>
          <w:sz w:val="22"/>
        </w:rPr>
        <w:t xml:space="preserve">12　粉砕機等を車で運搬する際には、ロープで固定し、転倒、転落等が起こらないようにすること。 </w:t>
      </w:r>
    </w:p>
    <w:p w14:paraId="300F7B05" w14:textId="77777777" w:rsidR="00A344D2" w:rsidRPr="00A344D2" w:rsidRDefault="00A344D2" w:rsidP="00A344D2">
      <w:pPr>
        <w:rPr>
          <w:sz w:val="22"/>
        </w:rPr>
      </w:pPr>
      <w:r w:rsidRPr="00A344D2">
        <w:rPr>
          <w:sz w:val="22"/>
        </w:rPr>
        <w:t xml:space="preserve">13　粉砕機等の運搬及び稼働に要する一切の費用は、使用者が負担すること。 </w:t>
      </w:r>
    </w:p>
    <w:p w14:paraId="2D94BDD3" w14:textId="3829730D" w:rsidR="003D4870" w:rsidRDefault="00A344D2" w:rsidP="00A344D2">
      <w:pPr>
        <w:ind w:left="440" w:hangingChars="200" w:hanging="440"/>
        <w:rPr>
          <w:sz w:val="22"/>
        </w:rPr>
      </w:pPr>
      <w:r w:rsidRPr="00A344D2">
        <w:rPr>
          <w:sz w:val="22"/>
        </w:rPr>
        <w:t>14　粉砕機等の返却時には</w:t>
      </w:r>
      <w:r w:rsidR="002C6AA2">
        <w:rPr>
          <w:rFonts w:hint="eastAsia"/>
          <w:sz w:val="22"/>
        </w:rPr>
        <w:t>燃料を</w:t>
      </w:r>
      <w:r w:rsidR="002B4ECD">
        <w:rPr>
          <w:rFonts w:hint="eastAsia"/>
          <w:sz w:val="22"/>
        </w:rPr>
        <w:t>満量に充填した状態</w:t>
      </w:r>
      <w:r w:rsidRPr="00A344D2">
        <w:rPr>
          <w:sz w:val="22"/>
        </w:rPr>
        <w:t>にしておくこと</w:t>
      </w:r>
      <w:r>
        <w:rPr>
          <w:rFonts w:hint="eastAsia"/>
          <w:sz w:val="22"/>
        </w:rPr>
        <w:t>。</w:t>
      </w:r>
    </w:p>
    <w:p w14:paraId="4AA17DE6" w14:textId="52F5EFDB" w:rsidR="002B4ECD" w:rsidRPr="002B4ECD" w:rsidRDefault="002B4ECD" w:rsidP="002B4ECD">
      <w:pPr>
        <w:ind w:left="440" w:hangingChars="200" w:hanging="440"/>
        <w:rPr>
          <w:sz w:val="22"/>
        </w:rPr>
      </w:pPr>
      <w:r>
        <w:rPr>
          <w:rFonts w:hint="eastAsia"/>
          <w:sz w:val="22"/>
        </w:rPr>
        <w:t>15　機械の盗難や天候等による被害を避けるため適切な場所に保管すること。</w:t>
      </w:r>
    </w:p>
    <w:sectPr w:rsidR="002B4ECD" w:rsidRPr="002B4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Generic0-Regular">
    <w:altName w:val="ＭＳ明朝"/>
    <w:panose1 w:val="00000000000000000000"/>
    <w:charset w:val="00"/>
    <w:family w:val="moder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673A6"/>
    <w:multiLevelType w:val="hybridMultilevel"/>
    <w:tmpl w:val="7D164ACA"/>
    <w:lvl w:ilvl="0" w:tplc="2DBABF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917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85"/>
    <w:rsid w:val="00167268"/>
    <w:rsid w:val="002049CD"/>
    <w:rsid w:val="0020556B"/>
    <w:rsid w:val="00251B52"/>
    <w:rsid w:val="002635F8"/>
    <w:rsid w:val="002B157B"/>
    <w:rsid w:val="002B45BB"/>
    <w:rsid w:val="002B4ECD"/>
    <w:rsid w:val="002C6AA2"/>
    <w:rsid w:val="00333C51"/>
    <w:rsid w:val="003D4870"/>
    <w:rsid w:val="0049301A"/>
    <w:rsid w:val="004D3C45"/>
    <w:rsid w:val="006F7715"/>
    <w:rsid w:val="007B4078"/>
    <w:rsid w:val="008B2AF5"/>
    <w:rsid w:val="00996323"/>
    <w:rsid w:val="009D6A92"/>
    <w:rsid w:val="009E2FC6"/>
    <w:rsid w:val="009E6485"/>
    <w:rsid w:val="00A1425E"/>
    <w:rsid w:val="00A344D2"/>
    <w:rsid w:val="00EA4EB9"/>
    <w:rsid w:val="00F251FF"/>
    <w:rsid w:val="00F8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18E67"/>
  <w15:chartTrackingRefBased/>
  <w15:docId w15:val="{D5F8DB46-37FF-4603-B644-CFFA090F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4D2"/>
    <w:pPr>
      <w:widowControl w:val="0"/>
      <w:jc w:val="both"/>
    </w:pPr>
  </w:style>
  <w:style w:type="paragraph" w:styleId="1">
    <w:name w:val="heading 1"/>
    <w:basedOn w:val="a"/>
    <w:next w:val="a"/>
    <w:link w:val="10"/>
    <w:uiPriority w:val="9"/>
    <w:qFormat/>
    <w:rsid w:val="009E64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4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4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64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4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4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4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4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4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4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4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4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64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4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4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4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4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4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4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4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485"/>
    <w:pPr>
      <w:spacing w:before="160" w:after="160"/>
      <w:jc w:val="center"/>
    </w:pPr>
    <w:rPr>
      <w:i/>
      <w:iCs/>
      <w:color w:val="404040" w:themeColor="text1" w:themeTint="BF"/>
    </w:rPr>
  </w:style>
  <w:style w:type="character" w:customStyle="1" w:styleId="a8">
    <w:name w:val="引用文 (文字)"/>
    <w:basedOn w:val="a0"/>
    <w:link w:val="a7"/>
    <w:uiPriority w:val="29"/>
    <w:rsid w:val="009E6485"/>
    <w:rPr>
      <w:i/>
      <w:iCs/>
      <w:color w:val="404040" w:themeColor="text1" w:themeTint="BF"/>
    </w:rPr>
  </w:style>
  <w:style w:type="paragraph" w:styleId="a9">
    <w:name w:val="List Paragraph"/>
    <w:basedOn w:val="a"/>
    <w:uiPriority w:val="34"/>
    <w:qFormat/>
    <w:rsid w:val="009E6485"/>
    <w:pPr>
      <w:ind w:left="720"/>
      <w:contextualSpacing/>
    </w:pPr>
  </w:style>
  <w:style w:type="character" w:styleId="21">
    <w:name w:val="Intense Emphasis"/>
    <w:basedOn w:val="a0"/>
    <w:uiPriority w:val="21"/>
    <w:qFormat/>
    <w:rsid w:val="009E6485"/>
    <w:rPr>
      <w:i/>
      <w:iCs/>
      <w:color w:val="0F4761" w:themeColor="accent1" w:themeShade="BF"/>
    </w:rPr>
  </w:style>
  <w:style w:type="paragraph" w:styleId="22">
    <w:name w:val="Intense Quote"/>
    <w:basedOn w:val="a"/>
    <w:next w:val="a"/>
    <w:link w:val="23"/>
    <w:uiPriority w:val="30"/>
    <w:qFormat/>
    <w:rsid w:val="009E6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485"/>
    <w:rPr>
      <w:i/>
      <w:iCs/>
      <w:color w:val="0F4761" w:themeColor="accent1" w:themeShade="BF"/>
    </w:rPr>
  </w:style>
  <w:style w:type="character" w:styleId="24">
    <w:name w:val="Intense Reference"/>
    <w:basedOn w:val="a0"/>
    <w:uiPriority w:val="32"/>
    <w:qFormat/>
    <w:rsid w:val="009E6485"/>
    <w:rPr>
      <w:b/>
      <w:bCs/>
      <w:smallCaps/>
      <w:color w:val="0F4761" w:themeColor="accent1" w:themeShade="BF"/>
      <w:spacing w:val="5"/>
    </w:rPr>
  </w:style>
  <w:style w:type="paragraph" w:customStyle="1" w:styleId="Default">
    <w:name w:val="Default"/>
    <w:rsid w:val="009E6485"/>
    <w:pPr>
      <w:widowControl w:val="0"/>
      <w:autoSpaceDE w:val="0"/>
      <w:autoSpaceDN w:val="0"/>
      <w:adjustRightInd w:val="0"/>
    </w:pPr>
    <w:rPr>
      <w:rFonts w:ascii="Generic0-Regular" w:hAnsi="Generic0-Regular" w:cs="Generic0-Regular"/>
      <w:color w:val="000000"/>
      <w:kern w:val="0"/>
      <w:sz w:val="24"/>
      <w:szCs w:val="24"/>
    </w:rPr>
  </w:style>
  <w:style w:type="table" w:styleId="aa">
    <w:name w:val="Table Grid"/>
    <w:basedOn w:val="a1"/>
    <w:uiPriority w:val="39"/>
    <w:rsid w:val="003D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DBF5-F450-4E2B-B762-F2E955B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IVCP161</dc:creator>
  <cp:keywords/>
  <dc:description/>
  <cp:lastModifiedBy>出雲市 IVCP161</cp:lastModifiedBy>
  <cp:revision>18</cp:revision>
  <dcterms:created xsi:type="dcterms:W3CDTF">2025-09-16T01:11:00Z</dcterms:created>
  <dcterms:modified xsi:type="dcterms:W3CDTF">2025-11-25T02:25:00Z</dcterms:modified>
</cp:coreProperties>
</file>