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53E" w:rsidRDefault="00E87940">
      <w:pPr>
        <w:rPr>
          <w:rFonts w:ascii="ＭＳ ゴシック" w:eastAsia="ＭＳ ゴシック" w:hAnsi="ＭＳ ゴシック"/>
        </w:rPr>
      </w:pPr>
      <w:bookmarkStart w:id="0" w:name="_GoBack"/>
      <w:bookmarkEnd w:id="0"/>
      <w:r>
        <w:rPr>
          <w:rFonts w:ascii="ＭＳ ゴシック" w:eastAsia="ＭＳ ゴシック" w:hAnsi="ＭＳ ゴシック" w:hint="eastAsia"/>
        </w:rPr>
        <w:t>様式第50号（北見市国民健康保険条例施行規則第18条の2第2項関係）</w:t>
      </w:r>
    </w:p>
    <w:p w:rsidR="00E87940" w:rsidRDefault="00E87940">
      <w:pPr>
        <w:rPr>
          <w:rFonts w:ascii="ＭＳ ゴシック" w:eastAsia="ＭＳ ゴシック" w:hAnsi="ＭＳ ゴシック"/>
        </w:rPr>
      </w:pPr>
    </w:p>
    <w:p w:rsidR="00475EBB" w:rsidRDefault="00475EBB">
      <w:pPr>
        <w:rPr>
          <w:rFonts w:ascii="ＭＳ ゴシック" w:eastAsia="ＭＳ ゴシック" w:hAnsi="ＭＳ ゴシック"/>
        </w:rPr>
      </w:pPr>
    </w:p>
    <w:p w:rsidR="00475EBB" w:rsidRDefault="00475EBB">
      <w:pPr>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様</w:t>
      </w:r>
    </w:p>
    <w:p w:rsidR="00475EBB" w:rsidRDefault="00893930">
      <w:pPr>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北海道北見市長</w:t>
      </w:r>
    </w:p>
    <w:p w:rsidR="00893930" w:rsidRPr="00475EBB" w:rsidRDefault="00893930">
      <w:pPr>
        <w:rPr>
          <w:rFonts w:ascii="ＭＳ ゴシック" w:eastAsia="ＭＳ ゴシック" w:hAnsi="ＭＳ ゴシック"/>
        </w:rPr>
      </w:pPr>
    </w:p>
    <w:p w:rsidR="0020453E" w:rsidRPr="001E5386" w:rsidRDefault="00D31A37">
      <w:pPr>
        <w:jc w:val="center"/>
        <w:rPr>
          <w:rFonts w:ascii="ＭＳ ゴシック" w:eastAsia="ＭＳ ゴシック" w:hAnsi="ＭＳ ゴシック"/>
          <w:sz w:val="24"/>
        </w:rPr>
      </w:pPr>
      <w:r w:rsidRPr="001E5386">
        <w:rPr>
          <w:rFonts w:ascii="ＭＳ ゴシック" w:eastAsia="ＭＳ ゴシック" w:hAnsi="ＭＳ ゴシック" w:hint="eastAsia"/>
          <w:sz w:val="28"/>
        </w:rPr>
        <w:t>国民健康保険</w:t>
      </w:r>
      <w:r w:rsidR="00475EBB" w:rsidRPr="001E5386">
        <w:rPr>
          <w:rFonts w:ascii="ＭＳ ゴシック" w:eastAsia="ＭＳ ゴシック" w:hAnsi="ＭＳ ゴシック" w:hint="eastAsia"/>
          <w:sz w:val="28"/>
        </w:rPr>
        <w:t>高額</w:t>
      </w:r>
      <w:r w:rsidR="00893930" w:rsidRPr="001E5386">
        <w:rPr>
          <w:rFonts w:ascii="ＭＳ ゴシック" w:eastAsia="ＭＳ ゴシック" w:hAnsi="ＭＳ ゴシック" w:hint="eastAsia"/>
          <w:sz w:val="28"/>
        </w:rPr>
        <w:t>療養費</w:t>
      </w:r>
      <w:r w:rsidR="001E5386" w:rsidRPr="001E5386">
        <w:rPr>
          <w:rFonts w:ascii="ＭＳ ゴシック" w:eastAsia="ＭＳ ゴシック" w:hAnsi="ＭＳ ゴシック" w:hint="eastAsia"/>
          <w:sz w:val="28"/>
        </w:rPr>
        <w:t>（外来年間合算）</w:t>
      </w:r>
      <w:r w:rsidRPr="001E5386">
        <w:rPr>
          <w:rFonts w:ascii="ＭＳ ゴシック" w:eastAsia="ＭＳ ゴシック" w:hAnsi="ＭＳ ゴシック" w:hint="eastAsia"/>
          <w:sz w:val="28"/>
        </w:rPr>
        <w:t>支給</w:t>
      </w:r>
      <w:r w:rsidR="009A72B4" w:rsidRPr="001E5386">
        <w:rPr>
          <w:rFonts w:ascii="ＭＳ ゴシック" w:eastAsia="ＭＳ ゴシック" w:hAnsi="ＭＳ ゴシック" w:hint="eastAsia"/>
          <w:sz w:val="28"/>
        </w:rPr>
        <w:t>（不支給）</w:t>
      </w:r>
      <w:r w:rsidR="00475EBB" w:rsidRPr="001E5386">
        <w:rPr>
          <w:rFonts w:ascii="ＭＳ ゴシック" w:eastAsia="ＭＳ ゴシック" w:hAnsi="ＭＳ ゴシック" w:hint="eastAsia"/>
          <w:sz w:val="28"/>
        </w:rPr>
        <w:t>決定</w:t>
      </w:r>
      <w:r w:rsidR="0020453E" w:rsidRPr="001E5386">
        <w:rPr>
          <w:rFonts w:ascii="ＭＳ ゴシック" w:eastAsia="ＭＳ ゴシック" w:hAnsi="ＭＳ ゴシック" w:hint="eastAsia"/>
          <w:sz w:val="28"/>
        </w:rPr>
        <w:t>通知書</w:t>
      </w:r>
    </w:p>
    <w:p w:rsidR="0020453E" w:rsidRPr="00893930" w:rsidRDefault="0020453E">
      <w:pPr>
        <w:rPr>
          <w:rFonts w:ascii="ＭＳ ゴシック" w:eastAsia="ＭＳ ゴシック" w:hAnsi="ＭＳ ゴシック"/>
        </w:rPr>
      </w:pP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00893930">
        <w:rPr>
          <w:rFonts w:ascii="ＭＳ ゴシック" w:eastAsia="ＭＳ ゴシック" w:hAnsi="ＭＳ ゴシック" w:hint="eastAsia"/>
        </w:rPr>
        <w:t>先に</w:t>
      </w:r>
      <w:r>
        <w:rPr>
          <w:rFonts w:ascii="ＭＳ ゴシック" w:eastAsia="ＭＳ ゴシック" w:hAnsi="ＭＳ ゴシック" w:hint="eastAsia"/>
        </w:rPr>
        <w:t>申請のありました</w:t>
      </w:r>
      <w:r w:rsidR="00893930">
        <w:rPr>
          <w:rFonts w:ascii="ＭＳ ゴシック" w:eastAsia="ＭＳ ゴシック" w:hAnsi="ＭＳ ゴシック" w:hint="eastAsia"/>
        </w:rPr>
        <w:t>高額</w:t>
      </w:r>
      <w:r w:rsidR="001E5386">
        <w:rPr>
          <w:rFonts w:ascii="ＭＳ ゴシック" w:eastAsia="ＭＳ ゴシック" w:hAnsi="ＭＳ ゴシック" w:hint="eastAsia"/>
        </w:rPr>
        <w:t>療養費(外来年間合算)</w:t>
      </w:r>
      <w:r w:rsidR="00893930">
        <w:rPr>
          <w:rFonts w:ascii="ＭＳ ゴシック" w:eastAsia="ＭＳ ゴシック" w:hAnsi="ＭＳ ゴシック" w:hint="eastAsia"/>
        </w:rPr>
        <w:t>の支給について下記のとおり決定いたしました。</w:t>
      </w:r>
    </w:p>
    <w:p w:rsidR="00893930" w:rsidRDefault="00E82C79">
      <w:pPr>
        <w:spacing w:line="240" w:lineRule="exact"/>
        <w:rPr>
          <w:rFonts w:ascii="ＭＳ ゴシック" w:eastAsia="ＭＳ ゴシック" w:hAnsi="ＭＳ ゴシック"/>
        </w:rPr>
      </w:pPr>
      <w:r>
        <w:rPr>
          <w:rFonts w:ascii="ＭＳ ゴシック" w:eastAsia="ＭＳ ゴシック" w:hAnsi="ＭＳ ゴシック" w:hint="eastAsia"/>
        </w:rPr>
        <w:t>つきましては、下記支給年月日に</w:t>
      </w:r>
      <w:r w:rsidR="00893930">
        <w:rPr>
          <w:rFonts w:ascii="ＭＳ ゴシック" w:eastAsia="ＭＳ ゴシック" w:hAnsi="ＭＳ ゴシック" w:hint="eastAsia"/>
        </w:rPr>
        <w:t>指定された口座に振込致しますので、通知いたします。</w:t>
      </w:r>
    </w:p>
    <w:p w:rsidR="00D31A37" w:rsidRDefault="00D31A37">
      <w:pPr>
        <w:spacing w:line="240" w:lineRule="exact"/>
        <w:rPr>
          <w:rFonts w:ascii="ＭＳ ゴシック" w:eastAsia="ＭＳ ゴシック" w:hAnsi="ＭＳ ゴシック"/>
        </w:rPr>
      </w:pPr>
    </w:p>
    <w:p w:rsidR="00D31A37" w:rsidRDefault="00D31A37" w:rsidP="00D31A37">
      <w:pPr>
        <w:pStyle w:val="a3"/>
      </w:pPr>
      <w:r>
        <w:rPr>
          <w:rFonts w:hint="eastAsia"/>
        </w:rPr>
        <w:t>記</w:t>
      </w:r>
    </w:p>
    <w:p w:rsidR="00D31A37" w:rsidRPr="00893930" w:rsidRDefault="00D31A37" w:rsidP="00D31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2"/>
        <w:gridCol w:w="2376"/>
        <w:gridCol w:w="2280"/>
        <w:gridCol w:w="2424"/>
      </w:tblGrid>
      <w:tr w:rsidR="00893930" w:rsidTr="00D31A37">
        <w:tc>
          <w:tcPr>
            <w:tcW w:w="2472" w:type="dxa"/>
            <w:tcBorders>
              <w:bottom w:val="single" w:sz="4" w:space="0" w:color="auto"/>
            </w:tcBorders>
            <w:vAlign w:val="center"/>
          </w:tcPr>
          <w:p w:rsidR="00893930" w:rsidRDefault="00893930" w:rsidP="00D31A37">
            <w:pPr>
              <w:spacing w:line="400" w:lineRule="exact"/>
              <w:jc w:val="distribute"/>
              <w:rPr>
                <w:rFonts w:ascii="ＭＳ ゴシック" w:eastAsia="ＭＳ ゴシック" w:hAnsi="ＭＳ ゴシック"/>
              </w:rPr>
            </w:pPr>
            <w:r>
              <w:rPr>
                <w:rFonts w:ascii="ＭＳ ゴシック" w:eastAsia="ＭＳ ゴシック" w:hAnsi="ＭＳ ゴシック" w:hint="eastAsia"/>
              </w:rPr>
              <w:t>支給額</w:t>
            </w:r>
          </w:p>
        </w:tc>
        <w:tc>
          <w:tcPr>
            <w:tcW w:w="2376" w:type="dxa"/>
            <w:tcBorders>
              <w:bottom w:val="single" w:sz="4" w:space="0" w:color="auto"/>
            </w:tcBorders>
            <w:vAlign w:val="center"/>
          </w:tcPr>
          <w:p w:rsidR="00893930" w:rsidRDefault="00893930" w:rsidP="00D31A37">
            <w:pPr>
              <w:spacing w:line="400" w:lineRule="exact"/>
              <w:jc w:val="center"/>
              <w:rPr>
                <w:rFonts w:ascii="ＭＳ ゴシック" w:eastAsia="ＭＳ ゴシック" w:hAnsi="ＭＳ ゴシック"/>
              </w:rPr>
            </w:pPr>
          </w:p>
        </w:tc>
        <w:tc>
          <w:tcPr>
            <w:tcW w:w="2280" w:type="dxa"/>
            <w:tcBorders>
              <w:bottom w:val="single" w:sz="4" w:space="0" w:color="auto"/>
            </w:tcBorders>
            <w:vAlign w:val="center"/>
          </w:tcPr>
          <w:p w:rsidR="00893930" w:rsidRDefault="00893930" w:rsidP="00D31A37">
            <w:pPr>
              <w:spacing w:line="400" w:lineRule="exact"/>
              <w:jc w:val="distribute"/>
              <w:rPr>
                <w:rFonts w:ascii="ＭＳ ゴシック" w:eastAsia="ＭＳ ゴシック" w:hAnsi="ＭＳ ゴシック"/>
              </w:rPr>
            </w:pPr>
            <w:r>
              <w:rPr>
                <w:rFonts w:ascii="ＭＳ ゴシック" w:eastAsia="ＭＳ ゴシック" w:hAnsi="ＭＳ ゴシック" w:hint="eastAsia"/>
              </w:rPr>
              <w:t>支給方法</w:t>
            </w:r>
          </w:p>
        </w:tc>
        <w:tc>
          <w:tcPr>
            <w:tcW w:w="2424" w:type="dxa"/>
            <w:tcBorders>
              <w:bottom w:val="single" w:sz="4" w:space="0" w:color="auto"/>
            </w:tcBorders>
            <w:vAlign w:val="center"/>
          </w:tcPr>
          <w:p w:rsidR="00893930" w:rsidRDefault="00893930" w:rsidP="00D31A37">
            <w:pPr>
              <w:spacing w:line="400" w:lineRule="exact"/>
              <w:jc w:val="center"/>
              <w:rPr>
                <w:rFonts w:ascii="ＭＳ ゴシック" w:eastAsia="ＭＳ ゴシック" w:hAnsi="ＭＳ ゴシック"/>
              </w:rPr>
            </w:pPr>
          </w:p>
        </w:tc>
      </w:tr>
      <w:tr w:rsidR="00893930" w:rsidTr="00D31A37">
        <w:tc>
          <w:tcPr>
            <w:tcW w:w="2472" w:type="dxa"/>
            <w:tcBorders>
              <w:top w:val="single" w:sz="4" w:space="0" w:color="auto"/>
              <w:bottom w:val="single" w:sz="4" w:space="0" w:color="auto"/>
            </w:tcBorders>
            <w:vAlign w:val="center"/>
          </w:tcPr>
          <w:p w:rsidR="00893930" w:rsidRDefault="00893930" w:rsidP="00D31A37">
            <w:pPr>
              <w:spacing w:line="400" w:lineRule="exact"/>
              <w:jc w:val="distribute"/>
              <w:rPr>
                <w:rFonts w:ascii="ＭＳ ゴシック" w:eastAsia="ＭＳ ゴシック" w:hAnsi="ＭＳ ゴシック"/>
              </w:rPr>
            </w:pPr>
            <w:r>
              <w:rPr>
                <w:rFonts w:ascii="ＭＳ ゴシック" w:eastAsia="ＭＳ ゴシック" w:hAnsi="ＭＳ ゴシック" w:hint="eastAsia"/>
              </w:rPr>
              <w:t>支給年月日</w:t>
            </w:r>
          </w:p>
        </w:tc>
        <w:tc>
          <w:tcPr>
            <w:tcW w:w="7080" w:type="dxa"/>
            <w:gridSpan w:val="3"/>
            <w:tcBorders>
              <w:top w:val="single" w:sz="4" w:space="0" w:color="auto"/>
              <w:bottom w:val="single" w:sz="4" w:space="0" w:color="auto"/>
            </w:tcBorders>
            <w:vAlign w:val="center"/>
          </w:tcPr>
          <w:p w:rsidR="00893930" w:rsidRDefault="00893930" w:rsidP="00D31A37">
            <w:pPr>
              <w:spacing w:line="400" w:lineRule="exact"/>
              <w:jc w:val="center"/>
              <w:rPr>
                <w:rFonts w:ascii="ＭＳ ゴシック" w:eastAsia="ＭＳ ゴシック" w:hAnsi="ＭＳ ゴシック"/>
              </w:rPr>
            </w:pPr>
          </w:p>
        </w:tc>
      </w:tr>
      <w:tr w:rsidR="00893930" w:rsidTr="00D31A37">
        <w:trPr>
          <w:trHeight w:val="757"/>
        </w:trPr>
        <w:tc>
          <w:tcPr>
            <w:tcW w:w="2472" w:type="dxa"/>
            <w:tcBorders>
              <w:top w:val="single" w:sz="4" w:space="0" w:color="auto"/>
              <w:bottom w:val="single" w:sz="4" w:space="0" w:color="auto"/>
            </w:tcBorders>
            <w:vAlign w:val="center"/>
          </w:tcPr>
          <w:p w:rsidR="00893930" w:rsidRDefault="00893930" w:rsidP="00D31A37">
            <w:pPr>
              <w:spacing w:line="400" w:lineRule="exact"/>
              <w:jc w:val="distribute"/>
              <w:rPr>
                <w:rFonts w:ascii="ＭＳ ゴシック" w:eastAsia="ＭＳ ゴシック" w:hAnsi="ＭＳ ゴシック"/>
              </w:rPr>
            </w:pPr>
            <w:r>
              <w:rPr>
                <w:rFonts w:ascii="ＭＳ ゴシック" w:eastAsia="ＭＳ ゴシック" w:hAnsi="ＭＳ ゴシック" w:hint="eastAsia"/>
              </w:rPr>
              <w:t>振込先</w:t>
            </w:r>
          </w:p>
        </w:tc>
        <w:tc>
          <w:tcPr>
            <w:tcW w:w="7080" w:type="dxa"/>
            <w:gridSpan w:val="3"/>
            <w:tcBorders>
              <w:top w:val="single" w:sz="4" w:space="0" w:color="auto"/>
              <w:bottom w:val="single" w:sz="4" w:space="0" w:color="auto"/>
            </w:tcBorders>
            <w:vAlign w:val="center"/>
          </w:tcPr>
          <w:p w:rsidR="00893930" w:rsidRDefault="00893930" w:rsidP="00D31A37">
            <w:pPr>
              <w:spacing w:line="400" w:lineRule="exact"/>
              <w:jc w:val="center"/>
              <w:rPr>
                <w:rFonts w:ascii="ＭＳ ゴシック" w:eastAsia="ＭＳ ゴシック" w:hAnsi="ＭＳ ゴシック"/>
              </w:rPr>
            </w:pPr>
          </w:p>
        </w:tc>
      </w:tr>
      <w:tr w:rsidR="0020453E" w:rsidTr="00D31A37">
        <w:tc>
          <w:tcPr>
            <w:tcW w:w="9552" w:type="dxa"/>
            <w:gridSpan w:val="4"/>
            <w:tcBorders>
              <w:top w:val="single" w:sz="4" w:space="0" w:color="auto"/>
              <w:bottom w:val="single" w:sz="4" w:space="0" w:color="auto"/>
            </w:tcBorders>
            <w:vAlign w:val="center"/>
          </w:tcPr>
          <w:p w:rsidR="0020453E" w:rsidRDefault="00893930" w:rsidP="00D31A37">
            <w:pPr>
              <w:spacing w:line="400" w:lineRule="exact"/>
              <w:jc w:val="center"/>
              <w:rPr>
                <w:rFonts w:ascii="ＭＳ ゴシック" w:eastAsia="ＭＳ ゴシック" w:hAnsi="ＭＳ ゴシック"/>
              </w:rPr>
            </w:pPr>
            <w:r>
              <w:rPr>
                <w:rFonts w:ascii="ＭＳ ゴシック" w:eastAsia="ＭＳ ゴシック" w:hAnsi="ＭＳ ゴシック" w:hint="eastAsia"/>
              </w:rPr>
              <w:t>摘</w:t>
            </w:r>
            <w:r w:rsidR="00D31A37">
              <w:rPr>
                <w:rFonts w:ascii="ＭＳ ゴシック" w:eastAsia="ＭＳ ゴシック" w:hAnsi="ＭＳ ゴシック" w:hint="eastAsia"/>
              </w:rPr>
              <w:t xml:space="preserve">　　</w:t>
            </w:r>
            <w:r>
              <w:rPr>
                <w:rFonts w:ascii="ＭＳ ゴシック" w:eastAsia="ＭＳ ゴシック" w:hAnsi="ＭＳ ゴシック" w:hint="eastAsia"/>
              </w:rPr>
              <w:t>要</w:t>
            </w:r>
          </w:p>
        </w:tc>
      </w:tr>
      <w:tr w:rsidR="0020453E" w:rsidTr="00D31A37">
        <w:trPr>
          <w:trHeight w:val="3268"/>
        </w:trPr>
        <w:tc>
          <w:tcPr>
            <w:tcW w:w="9552" w:type="dxa"/>
            <w:gridSpan w:val="4"/>
            <w:tcBorders>
              <w:top w:val="single" w:sz="4" w:space="0" w:color="auto"/>
            </w:tcBorders>
          </w:tcPr>
          <w:p w:rsidR="0020453E" w:rsidRDefault="0020453E">
            <w:pPr>
              <w:spacing w:line="400" w:lineRule="exact"/>
              <w:rPr>
                <w:rFonts w:ascii="ＭＳ ゴシック" w:eastAsia="ＭＳ ゴシック" w:hAnsi="ＭＳ ゴシック"/>
              </w:rPr>
            </w:pPr>
          </w:p>
        </w:tc>
      </w:tr>
    </w:tbl>
    <w:p w:rsidR="0020453E" w:rsidRDefault="0020453E">
      <w:pPr>
        <w:spacing w:line="240" w:lineRule="exact"/>
        <w:rPr>
          <w:rFonts w:ascii="ＭＳ ゴシック" w:eastAsia="ＭＳ ゴシック" w:hAnsi="ＭＳ ゴシック"/>
        </w:rPr>
      </w:pP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１　この処分について不服がある場合は、この処分があったことを知った日の翌日から起算して</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00877245">
        <w:rPr>
          <w:rFonts w:ascii="ＭＳ ゴシック" w:eastAsia="ＭＳ ゴシック" w:hAnsi="ＭＳ ゴシック" w:hint="eastAsia"/>
        </w:rPr>
        <w:t>３か月</w:t>
      </w:r>
      <w:r>
        <w:rPr>
          <w:rFonts w:ascii="ＭＳ ゴシック" w:eastAsia="ＭＳ ゴシック" w:hAnsi="ＭＳ ゴシック" w:hint="eastAsia"/>
        </w:rPr>
        <w:t>以内に、北海道国民健康保険審査会に対して審査請求をすることができます。</w:t>
      </w:r>
    </w:p>
    <w:p w:rsidR="00877245"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２　この処分について不服がある場合は、前項の審査請求に対する裁決があったことを知った日か</w:t>
      </w:r>
    </w:p>
    <w:p w:rsidR="00877245" w:rsidRDefault="00877245" w:rsidP="00877245">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ら</w:t>
      </w:r>
      <w:r w:rsidR="0020453E">
        <w:rPr>
          <w:rFonts w:ascii="ＭＳ ゴシック" w:eastAsia="ＭＳ ゴシック" w:hAnsi="ＭＳ ゴシック" w:hint="eastAsia"/>
        </w:rPr>
        <w:t>６か月以内に、</w:t>
      </w:r>
      <w:smartTag w:uri="schemas-MSNCTYST-com/MSNCTYST" w:element="MSNCTYST">
        <w:smartTagPr>
          <w:attr w:name="Address" w:val="北見市"/>
          <w:attr w:name="AddressList" w:val="01:北海道北見市;"/>
        </w:smartTagPr>
        <w:r w:rsidR="0020453E">
          <w:rPr>
            <w:rFonts w:ascii="ＭＳ ゴシック" w:eastAsia="ＭＳ ゴシック" w:hAnsi="ＭＳ ゴシック" w:hint="eastAsia"/>
          </w:rPr>
          <w:t>北見市</w:t>
        </w:r>
      </w:smartTag>
      <w:r w:rsidR="0020453E">
        <w:rPr>
          <w:rFonts w:ascii="ＭＳ ゴシック" w:eastAsia="ＭＳ ゴシック" w:hAnsi="ＭＳ ゴシック" w:hint="eastAsia"/>
        </w:rPr>
        <w:t>（訴訟において</w:t>
      </w:r>
      <w:smartTag w:uri="schemas-MSNCTYST-com/MSNCTYST" w:element="MSNCTYST">
        <w:smartTagPr>
          <w:attr w:name="Address" w:val="北見市"/>
          <w:attr w:name="AddressList" w:val="01:北海道北見市;"/>
        </w:smartTagPr>
        <w:r w:rsidR="0020453E">
          <w:rPr>
            <w:rFonts w:ascii="ＭＳ ゴシック" w:eastAsia="ＭＳ ゴシック" w:hAnsi="ＭＳ ゴシック" w:hint="eastAsia"/>
          </w:rPr>
          <w:t>北見市</w:t>
        </w:r>
      </w:smartTag>
      <w:r w:rsidR="0020453E">
        <w:rPr>
          <w:rFonts w:ascii="ＭＳ ゴシック" w:eastAsia="ＭＳ ゴシック" w:hAnsi="ＭＳ ゴシック" w:hint="eastAsia"/>
        </w:rPr>
        <w:t>を代表する者は</w:t>
      </w:r>
      <w:smartTag w:uri="schemas-MSNCTYST-com/MSNCTYST" w:element="MSNCTYST">
        <w:smartTagPr>
          <w:attr w:name="Address" w:val="北見市"/>
          <w:attr w:name="AddressList" w:val="01:北海道北見市;"/>
        </w:smartTagPr>
        <w:r w:rsidR="0020453E">
          <w:rPr>
            <w:rFonts w:ascii="ＭＳ ゴシック" w:eastAsia="ＭＳ ゴシック" w:hAnsi="ＭＳ ゴシック" w:hint="eastAsia"/>
          </w:rPr>
          <w:t>北見市</w:t>
        </w:r>
      </w:smartTag>
      <w:r w:rsidR="0020453E">
        <w:rPr>
          <w:rFonts w:ascii="ＭＳ ゴシック" w:eastAsia="ＭＳ ゴシック" w:hAnsi="ＭＳ ゴシック" w:hint="eastAsia"/>
        </w:rPr>
        <w:t>長となります。）を被告と</w:t>
      </w:r>
    </w:p>
    <w:p w:rsidR="0020453E" w:rsidRDefault="0020453E" w:rsidP="00877245">
      <w:pPr>
        <w:spacing w:line="240" w:lineRule="exact"/>
        <w:ind w:leftChars="100" w:left="210"/>
        <w:rPr>
          <w:rFonts w:ascii="ＭＳ ゴシック" w:eastAsia="ＭＳ ゴシック" w:hAnsi="ＭＳ ゴシック"/>
        </w:rPr>
      </w:pPr>
      <w:r>
        <w:rPr>
          <w:rFonts w:ascii="ＭＳ ゴシック" w:eastAsia="ＭＳ ゴシック" w:hAnsi="ＭＳ ゴシック" w:hint="eastAsia"/>
        </w:rPr>
        <w:t>して、釧路地方裁判所（</w:t>
      </w:r>
      <w:smartTag w:uri="schemas-MSNCTYST-com/MSNCTYST" w:element="MSNCTYST">
        <w:smartTagPr>
          <w:attr w:name="Address" w:val="北見市"/>
          <w:attr w:name="AddressList" w:val="01:北海道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の所在地を管轄する裁判所）に処分の取消しの訴えを提起することができます。</w:t>
      </w:r>
    </w:p>
    <w:p w:rsidR="00877245" w:rsidRDefault="00877245">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なお、裁決があったことを知った日</w:t>
      </w:r>
      <w:r w:rsidR="0020453E">
        <w:rPr>
          <w:rFonts w:ascii="ＭＳ ゴシック" w:eastAsia="ＭＳ ゴシック" w:hAnsi="ＭＳ ゴシック" w:hint="eastAsia"/>
        </w:rPr>
        <w:t>から６か月以内であっても、裁決の日から１年を経過する</w:t>
      </w:r>
    </w:p>
    <w:p w:rsidR="0020453E" w:rsidRDefault="0020453E" w:rsidP="00877245">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と処分の取消しの訴えを提起することができなくなります。</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３　この処分については、第１項の審査請求の裁決を経た後でなければ、裁判所に処分の取消し</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の訴えを提起することができません。（国民健康保険法第１０３条）</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ただし、次の各号のいずれかに該当するときは、審査請求に対する裁決を経ないで処分の取</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消しの訴えを提起することができます。</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（１）審査請求があった日から３か月を経過しても裁決がないとき。</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（２）処分、処分の執行又は手続きの続行により生ずる著しい損害を避けるため緊急の必要があ</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るとき。</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（３）その他裁決を経ないことにつき正当な理由があるとき</w:t>
      </w:r>
    </w:p>
    <w:p w:rsidR="00D31A37" w:rsidRDefault="00D31A37">
      <w:pPr>
        <w:spacing w:line="240" w:lineRule="exact"/>
        <w:rPr>
          <w:rFonts w:ascii="ＭＳ ゴシック" w:eastAsia="ＭＳ ゴシック" w:hAnsi="ＭＳ ゴシック"/>
        </w:rPr>
      </w:pPr>
    </w:p>
    <w:p w:rsidR="00D31A37" w:rsidRPr="00D31A37" w:rsidRDefault="00D31A37" w:rsidP="00D31A37">
      <w:pPr>
        <w:spacing w:line="240" w:lineRule="exact"/>
        <w:ind w:left="851" w:firstLine="851"/>
        <w:rPr>
          <w:rFonts w:ascii="ＭＳ ゴシック" w:eastAsia="ＭＳ ゴシック" w:hAnsi="ＭＳ ゴシック"/>
        </w:rPr>
      </w:pPr>
      <w:r w:rsidRPr="00D31A37">
        <w:rPr>
          <w:rFonts w:ascii="ＭＳ ゴシック" w:eastAsia="ＭＳ ゴシック" w:hAnsi="ＭＳ ゴシック" w:hint="eastAsia"/>
        </w:rPr>
        <w:lastRenderedPageBreak/>
        <w:t>振込金額について不明な点がある場合又は預金口座の</w:t>
      </w:r>
    </w:p>
    <w:p w:rsidR="00D31A37" w:rsidRPr="00D31A37" w:rsidRDefault="00D31A37" w:rsidP="00D31A37">
      <w:pPr>
        <w:spacing w:line="240" w:lineRule="exact"/>
        <w:ind w:left="851" w:firstLine="851"/>
        <w:rPr>
          <w:rFonts w:ascii="ＭＳ ゴシック" w:eastAsia="ＭＳ ゴシック" w:hAnsi="ＭＳ ゴシック"/>
        </w:rPr>
      </w:pPr>
      <w:r w:rsidRPr="00D31A37">
        <w:rPr>
          <w:rFonts w:ascii="ＭＳ ゴシック" w:eastAsia="ＭＳ ゴシック" w:hAnsi="ＭＳ ゴシック" w:hint="eastAsia"/>
        </w:rPr>
        <w:t>解約、変更をした場合は、下記までご連絡ください。</w:t>
      </w:r>
    </w:p>
    <w:p w:rsidR="0020453E" w:rsidRPr="00D31A37" w:rsidRDefault="00D31A37" w:rsidP="00D31A37">
      <w:pPr>
        <w:spacing w:line="240" w:lineRule="exact"/>
        <w:ind w:left="851" w:firstLine="851"/>
        <w:rPr>
          <w:rFonts w:ascii="ＭＳ ゴシック" w:eastAsia="ＭＳ ゴシック" w:hAnsi="ＭＳ ゴシック"/>
        </w:rPr>
      </w:pPr>
      <w:r w:rsidRPr="00D31A37">
        <w:rPr>
          <w:rFonts w:ascii="ＭＳ ゴシック" w:eastAsia="ＭＳ ゴシック" w:hAnsi="ＭＳ ゴシック" w:hint="eastAsia"/>
        </w:rPr>
        <w:t>北見市保健福祉部　国保医療課　　TEL(直) 0157-25-1130</w:t>
      </w:r>
    </w:p>
    <w:sectPr w:rsidR="0020453E" w:rsidRPr="00D31A37">
      <w:headerReference w:type="even" r:id="rId6"/>
      <w:headerReference w:type="default" r:id="rId7"/>
      <w:footerReference w:type="even" r:id="rId8"/>
      <w:footerReference w:type="default" r:id="rId9"/>
      <w:headerReference w:type="first" r:id="rId10"/>
      <w:footerReference w:type="first" r:id="rId11"/>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4C6" w:rsidRDefault="007654C6" w:rsidP="007654C6">
      <w:r>
        <w:separator/>
      </w:r>
    </w:p>
  </w:endnote>
  <w:endnote w:type="continuationSeparator" w:id="0">
    <w:p w:rsidR="007654C6" w:rsidRDefault="007654C6" w:rsidP="0076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C6" w:rsidRDefault="007654C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C6" w:rsidRDefault="007654C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C6" w:rsidRDefault="007654C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4C6" w:rsidRDefault="007654C6" w:rsidP="007654C6">
      <w:r>
        <w:separator/>
      </w:r>
    </w:p>
  </w:footnote>
  <w:footnote w:type="continuationSeparator" w:id="0">
    <w:p w:rsidR="007654C6" w:rsidRDefault="007654C6" w:rsidP="0076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C6" w:rsidRDefault="007654C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C6" w:rsidRDefault="007654C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C6" w:rsidRDefault="007654C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94"/>
    <w:rsid w:val="001E5386"/>
    <w:rsid w:val="0020453E"/>
    <w:rsid w:val="00300CD2"/>
    <w:rsid w:val="00373CFC"/>
    <w:rsid w:val="00475EBB"/>
    <w:rsid w:val="005C00C2"/>
    <w:rsid w:val="00611FA9"/>
    <w:rsid w:val="00760F9C"/>
    <w:rsid w:val="007654C6"/>
    <w:rsid w:val="0078740B"/>
    <w:rsid w:val="00877245"/>
    <w:rsid w:val="00893930"/>
    <w:rsid w:val="009A72B4"/>
    <w:rsid w:val="00A36B94"/>
    <w:rsid w:val="00BC166C"/>
    <w:rsid w:val="00C72411"/>
    <w:rsid w:val="00CE3D7A"/>
    <w:rsid w:val="00D31A37"/>
    <w:rsid w:val="00DB5E0D"/>
    <w:rsid w:val="00E82C79"/>
    <w:rsid w:val="00E87940"/>
    <w:rsid w:val="00F73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31A37"/>
    <w:pPr>
      <w:jc w:val="center"/>
    </w:pPr>
    <w:rPr>
      <w:rFonts w:ascii="ＭＳ ゴシック" w:eastAsia="ＭＳ ゴシック" w:hAnsi="ＭＳ ゴシック"/>
    </w:rPr>
  </w:style>
  <w:style w:type="character" w:customStyle="1" w:styleId="a4">
    <w:name w:val="記 (文字)"/>
    <w:basedOn w:val="a0"/>
    <w:link w:val="a3"/>
    <w:uiPriority w:val="99"/>
    <w:rsid w:val="00D31A37"/>
    <w:rPr>
      <w:rFonts w:ascii="ＭＳ ゴシック" w:eastAsia="ＭＳ ゴシック" w:hAnsi="ＭＳ ゴシック"/>
      <w:kern w:val="2"/>
      <w:sz w:val="21"/>
    </w:rPr>
  </w:style>
  <w:style w:type="paragraph" w:styleId="a5">
    <w:name w:val="Closing"/>
    <w:basedOn w:val="a"/>
    <w:link w:val="a6"/>
    <w:uiPriority w:val="99"/>
    <w:unhideWhenUsed/>
    <w:rsid w:val="00D31A37"/>
    <w:pPr>
      <w:jc w:val="right"/>
    </w:pPr>
    <w:rPr>
      <w:rFonts w:ascii="ＭＳ ゴシック" w:eastAsia="ＭＳ ゴシック" w:hAnsi="ＭＳ ゴシック"/>
    </w:rPr>
  </w:style>
  <w:style w:type="character" w:customStyle="1" w:styleId="a6">
    <w:name w:val="結語 (文字)"/>
    <w:basedOn w:val="a0"/>
    <w:link w:val="a5"/>
    <w:uiPriority w:val="99"/>
    <w:rsid w:val="00D31A37"/>
    <w:rPr>
      <w:rFonts w:ascii="ＭＳ ゴシック" w:eastAsia="ＭＳ ゴシック" w:hAnsi="ＭＳ ゴシック"/>
      <w:kern w:val="2"/>
      <w:sz w:val="21"/>
    </w:rPr>
  </w:style>
  <w:style w:type="paragraph" w:styleId="a7">
    <w:name w:val="Balloon Text"/>
    <w:basedOn w:val="a"/>
    <w:link w:val="a8"/>
    <w:uiPriority w:val="99"/>
    <w:semiHidden/>
    <w:unhideWhenUsed/>
    <w:rsid w:val="00E879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7940"/>
    <w:rPr>
      <w:rFonts w:asciiTheme="majorHAnsi" w:eastAsiaTheme="majorEastAsia" w:hAnsiTheme="majorHAnsi" w:cstheme="majorBidi"/>
      <w:kern w:val="2"/>
      <w:sz w:val="18"/>
      <w:szCs w:val="18"/>
    </w:rPr>
  </w:style>
  <w:style w:type="paragraph" w:styleId="a9">
    <w:name w:val="header"/>
    <w:basedOn w:val="a"/>
    <w:link w:val="aa"/>
    <w:uiPriority w:val="99"/>
    <w:unhideWhenUsed/>
    <w:rsid w:val="007654C6"/>
    <w:pPr>
      <w:tabs>
        <w:tab w:val="center" w:pos="4252"/>
        <w:tab w:val="right" w:pos="8504"/>
      </w:tabs>
      <w:snapToGrid w:val="0"/>
    </w:pPr>
  </w:style>
  <w:style w:type="character" w:customStyle="1" w:styleId="aa">
    <w:name w:val="ヘッダー (文字)"/>
    <w:basedOn w:val="a0"/>
    <w:link w:val="a9"/>
    <w:uiPriority w:val="99"/>
    <w:rsid w:val="007654C6"/>
    <w:rPr>
      <w:kern w:val="2"/>
      <w:sz w:val="21"/>
    </w:rPr>
  </w:style>
  <w:style w:type="paragraph" w:styleId="ab">
    <w:name w:val="footer"/>
    <w:basedOn w:val="a"/>
    <w:link w:val="ac"/>
    <w:uiPriority w:val="99"/>
    <w:unhideWhenUsed/>
    <w:rsid w:val="007654C6"/>
    <w:pPr>
      <w:tabs>
        <w:tab w:val="center" w:pos="4252"/>
        <w:tab w:val="right" w:pos="8504"/>
      </w:tabs>
      <w:snapToGrid w:val="0"/>
    </w:pPr>
  </w:style>
  <w:style w:type="character" w:customStyle="1" w:styleId="ac">
    <w:name w:val="フッター (文字)"/>
    <w:basedOn w:val="a0"/>
    <w:link w:val="ab"/>
    <w:uiPriority w:val="99"/>
    <w:rsid w:val="007654C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92</Characters>
  <Application>Microsoft Office Word</Application>
  <DocSecurity>0</DocSecurity>
  <Lines>1</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2021-09-21T02:43:00Z</dcterms:created>
  <dcterms:modified xsi:type="dcterms:W3CDTF">2021-09-21T02:43:00Z</dcterms:modified>
</cp:coreProperties>
</file>